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7D47F9CA" w14:textId="39059C72" w:rsidR="005507F1" w:rsidRDefault="00ED68CD">
      <w:pPr>
        <w:jc w:val="center"/>
        <w:rPr>
          <w:b/>
          <w:sz w:val="28"/>
          <w:szCs w:val="28"/>
        </w:rPr>
      </w:pPr>
      <w:r w:rsidRPr="00ED68CD">
        <w:rPr>
          <w:rFonts w:hint="eastAsia"/>
          <w:b/>
          <w:sz w:val="28"/>
          <w:szCs w:val="28"/>
        </w:rPr>
        <w:t>汇泉</w:t>
      </w:r>
      <w:r w:rsidR="00B371A2">
        <w:rPr>
          <w:rFonts w:hint="eastAsia"/>
          <w:b/>
          <w:sz w:val="28"/>
          <w:szCs w:val="28"/>
        </w:rPr>
        <w:t>兴至未来一年持有期</w:t>
      </w:r>
      <w:r w:rsidR="0087162A">
        <w:rPr>
          <w:rFonts w:hint="eastAsia"/>
          <w:b/>
          <w:sz w:val="28"/>
          <w:szCs w:val="28"/>
        </w:rPr>
        <w:t>混合</w:t>
      </w:r>
      <w:r w:rsidRPr="00ED68CD">
        <w:rPr>
          <w:rFonts w:hint="eastAsia"/>
          <w:b/>
          <w:sz w:val="28"/>
          <w:szCs w:val="28"/>
        </w:rPr>
        <w:t>型证券投资基金</w:t>
      </w:r>
      <w:r w:rsidR="00657883">
        <w:rPr>
          <w:rFonts w:hint="eastAsia"/>
          <w:b/>
          <w:sz w:val="28"/>
          <w:szCs w:val="28"/>
        </w:rPr>
        <w:t>（</w:t>
      </w:r>
      <w:r w:rsidR="005507F1">
        <w:rPr>
          <w:rFonts w:hint="eastAsia"/>
          <w:b/>
          <w:sz w:val="28"/>
          <w:szCs w:val="28"/>
        </w:rPr>
        <w:t>A类份额</w:t>
      </w:r>
      <w:r w:rsidR="00657883">
        <w:rPr>
          <w:rFonts w:hint="eastAsia"/>
          <w:b/>
          <w:sz w:val="28"/>
          <w:szCs w:val="28"/>
        </w:rPr>
        <w:t>）</w:t>
      </w:r>
    </w:p>
    <w:p w14:paraId="4D46B5A4" w14:textId="5C65C4D8" w:rsidR="00DD0465" w:rsidRPr="00ED68CD" w:rsidRDefault="00DD0465">
      <w:pPr>
        <w:jc w:val="center"/>
        <w:rPr>
          <w:b/>
          <w:sz w:val="28"/>
          <w:szCs w:val="28"/>
        </w:rPr>
      </w:pPr>
      <w:r>
        <w:rPr>
          <w:rFonts w:hint="eastAsia"/>
          <w:b/>
          <w:sz w:val="28"/>
          <w:szCs w:val="28"/>
        </w:rPr>
        <w:t>基金产品资料概要</w:t>
      </w:r>
      <w:r w:rsidR="00241759">
        <w:rPr>
          <w:rFonts w:hint="eastAsia"/>
          <w:b/>
          <w:sz w:val="28"/>
          <w:szCs w:val="28"/>
        </w:rPr>
        <w:t>更新</w:t>
      </w:r>
    </w:p>
    <w:p w14:paraId="2CB326C7" w14:textId="76C420A2" w:rsidR="00DD0465" w:rsidRPr="00BD5BE2" w:rsidRDefault="00DD0465">
      <w:pPr>
        <w:spacing w:line="312" w:lineRule="atLeast"/>
        <w:ind w:firstLineChars="800" w:firstLine="1920"/>
        <w:jc w:val="right"/>
      </w:pPr>
      <w:r>
        <w:rPr>
          <w:rFonts w:hint="eastAsia"/>
          <w:bCs/>
          <w:sz w:val="24"/>
          <w:szCs w:val="30"/>
        </w:rPr>
        <w:t>编制日期：</w:t>
      </w:r>
      <w:r w:rsidR="00564CF2">
        <w:rPr>
          <w:rFonts w:hint="eastAsia"/>
          <w:bCs/>
          <w:sz w:val="24"/>
          <w:szCs w:val="30"/>
        </w:rPr>
        <w:t>202</w:t>
      </w:r>
      <w:r w:rsidR="00564CF2">
        <w:rPr>
          <w:bCs/>
          <w:sz w:val="24"/>
          <w:szCs w:val="30"/>
        </w:rPr>
        <w:t>2</w:t>
      </w:r>
      <w:r w:rsidR="00564CF2">
        <w:rPr>
          <w:rFonts w:hint="eastAsia"/>
          <w:bCs/>
          <w:sz w:val="24"/>
          <w:szCs w:val="30"/>
        </w:rPr>
        <w:t>年</w:t>
      </w:r>
      <w:r w:rsidR="00667778">
        <w:rPr>
          <w:bCs/>
          <w:sz w:val="24"/>
          <w:szCs w:val="30"/>
        </w:rPr>
        <w:t>7</w:t>
      </w:r>
      <w:r w:rsidR="00564CF2" w:rsidRPr="00BD5BE2">
        <w:rPr>
          <w:rFonts w:hint="eastAsia"/>
          <w:bCs/>
          <w:sz w:val="24"/>
          <w:szCs w:val="30"/>
        </w:rPr>
        <w:t>月</w:t>
      </w:r>
      <w:r w:rsidR="00B348E3">
        <w:rPr>
          <w:rFonts w:hint="eastAsia"/>
          <w:bCs/>
          <w:sz w:val="24"/>
          <w:szCs w:val="30"/>
        </w:rPr>
        <w:t>2</w:t>
      </w:r>
      <w:r w:rsidR="00B348E3">
        <w:rPr>
          <w:bCs/>
          <w:sz w:val="24"/>
          <w:szCs w:val="30"/>
        </w:rPr>
        <w:t>7</w:t>
      </w:r>
      <w:r w:rsidRPr="00BD5BE2">
        <w:rPr>
          <w:rFonts w:hint="eastAsia"/>
          <w:bCs/>
          <w:sz w:val="24"/>
          <w:szCs w:val="30"/>
        </w:rPr>
        <w:t>日</w:t>
      </w:r>
    </w:p>
    <w:p w14:paraId="6FE35DBB" w14:textId="6934531D" w:rsidR="00DD0465" w:rsidRDefault="00DD0465">
      <w:pPr>
        <w:spacing w:line="312" w:lineRule="atLeast"/>
        <w:jc w:val="center"/>
      </w:pPr>
      <w:r w:rsidRPr="001E5C0F">
        <w:rPr>
          <w:rFonts w:hint="eastAsia"/>
          <w:bCs/>
          <w:sz w:val="24"/>
          <w:szCs w:val="30"/>
        </w:rPr>
        <w:t>送出日期：</w:t>
      </w:r>
      <w:r w:rsidR="008B5271" w:rsidRPr="001E5C0F">
        <w:rPr>
          <w:rFonts w:hint="eastAsia"/>
          <w:bCs/>
          <w:sz w:val="24"/>
          <w:szCs w:val="30"/>
        </w:rPr>
        <w:t>202</w:t>
      </w:r>
      <w:r w:rsidR="008B5271" w:rsidRPr="001E5C0F">
        <w:rPr>
          <w:bCs/>
          <w:sz w:val="24"/>
          <w:szCs w:val="30"/>
        </w:rPr>
        <w:t>2</w:t>
      </w:r>
      <w:r w:rsidR="002B74B2" w:rsidRPr="001E5C0F">
        <w:rPr>
          <w:rFonts w:hint="eastAsia"/>
          <w:bCs/>
          <w:sz w:val="24"/>
          <w:szCs w:val="30"/>
        </w:rPr>
        <w:t>年</w:t>
      </w:r>
      <w:r w:rsidR="00667778">
        <w:rPr>
          <w:bCs/>
          <w:sz w:val="24"/>
          <w:szCs w:val="30"/>
        </w:rPr>
        <w:t>7</w:t>
      </w:r>
      <w:r w:rsidRPr="001E5C0F">
        <w:rPr>
          <w:rFonts w:hint="eastAsia"/>
          <w:bCs/>
          <w:sz w:val="24"/>
          <w:szCs w:val="30"/>
        </w:rPr>
        <w:t>月</w:t>
      </w:r>
      <w:r w:rsidR="00B348E3">
        <w:rPr>
          <w:bCs/>
          <w:sz w:val="24"/>
          <w:szCs w:val="30"/>
        </w:rPr>
        <w:t>30</w:t>
      </w:r>
      <w:r w:rsidRPr="001E5C0F">
        <w:rPr>
          <w:rFonts w:hint="eastAsia"/>
          <w:bCs/>
          <w:sz w:val="24"/>
          <w:szCs w:val="30"/>
        </w:rPr>
        <w:t>日</w:t>
      </w:r>
    </w:p>
    <w:p w14:paraId="008FCD0B" w14:textId="77777777" w:rsidR="00DD0465" w:rsidRDefault="00DD0465">
      <w:pPr>
        <w:spacing w:line="312" w:lineRule="atLeast"/>
        <w:jc w:val="center"/>
        <w:rPr>
          <w:b/>
          <w:sz w:val="24"/>
          <w:szCs w:val="24"/>
        </w:rPr>
      </w:pPr>
      <w:r>
        <w:rPr>
          <w:rFonts w:hint="eastAsia"/>
          <w:b/>
          <w:sz w:val="24"/>
          <w:szCs w:val="24"/>
        </w:rPr>
        <w:t>本概要提供本基金的重要信息，是招募说明书的一部分。</w:t>
      </w:r>
    </w:p>
    <w:p w14:paraId="27B9C716" w14:textId="77777777" w:rsidR="00DD0465" w:rsidRDefault="00DD0465">
      <w:pPr>
        <w:spacing w:line="312" w:lineRule="atLeast"/>
        <w:jc w:val="center"/>
        <w:rPr>
          <w:b/>
          <w:sz w:val="24"/>
          <w:szCs w:val="24"/>
        </w:rPr>
      </w:pPr>
      <w:proofErr w:type="gramStart"/>
      <w:r>
        <w:rPr>
          <w:rFonts w:hint="eastAsia"/>
          <w:b/>
          <w:sz w:val="24"/>
          <w:szCs w:val="24"/>
        </w:rPr>
        <w:t>作出</w:t>
      </w:r>
      <w:proofErr w:type="gramEnd"/>
      <w:r>
        <w:rPr>
          <w:rFonts w:hint="eastAsia"/>
          <w:b/>
          <w:sz w:val="24"/>
          <w:szCs w:val="24"/>
        </w:rPr>
        <w:t>投资决定前，请阅读完整的招募说明书等销售文件。</w:t>
      </w:r>
    </w:p>
    <w:p w14:paraId="1D17514A" w14:textId="77777777" w:rsidR="00A66B99" w:rsidRDefault="00A66B99">
      <w:pPr>
        <w:pStyle w:val="XBRLTitle1"/>
        <w:spacing w:before="156" w:line="312" w:lineRule="exact"/>
        <w:rPr>
          <w:rFonts w:hAnsi="宋体"/>
          <w:szCs w:val="44"/>
        </w:rPr>
      </w:pPr>
      <w:bookmarkStart w:id="0" w:name="_Toc37433211"/>
      <w:bookmarkStart w:id="1" w:name="_Toc34758519"/>
      <w:bookmarkStart w:id="2" w:name="_Toc513295892"/>
      <w:bookmarkStart w:id="3" w:name="_Toc513295846"/>
      <w:bookmarkStart w:id="4" w:name="_Toc490050000"/>
      <w:bookmarkStart w:id="5" w:name="_Toc438646451"/>
      <w:bookmarkStart w:id="6" w:name="_Toc481075046"/>
      <w:bookmarkStart w:id="7" w:name="_Toc512519480"/>
      <w:bookmarkStart w:id="8" w:name="_Toc17897936"/>
      <w:bookmarkStart w:id="9" w:name="_Toc17898178"/>
      <w:bookmarkStart w:id="10" w:name="_Toc34841028"/>
      <w:bookmarkStart w:id="11" w:name="_Toc194311890"/>
      <w:bookmarkStart w:id="12" w:name="m01_01"/>
      <w:bookmarkStart w:id="13" w:name="m101"/>
      <w:proofErr w:type="spellStart"/>
      <w:r>
        <w:rPr>
          <w:rFonts w:hAnsi="宋体" w:hint="eastAsia"/>
        </w:rPr>
        <w:t>产品概况</w:t>
      </w:r>
      <w:bookmarkEnd w:id="0"/>
      <w:proofErr w:type="spellEnd"/>
    </w:p>
    <w:tbl>
      <w:tblPr>
        <w:tblW w:w="5014" w:type="pct"/>
        <w:tblBorders>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755"/>
        <w:gridCol w:w="3179"/>
        <w:gridCol w:w="2304"/>
        <w:gridCol w:w="1379"/>
        <w:gridCol w:w="1380"/>
      </w:tblGrid>
      <w:tr w:rsidR="00A66B99" w14:paraId="31FB4188" w14:textId="77777777" w:rsidTr="008B5271">
        <w:trPr>
          <w:divId w:val="597057810"/>
          <w:trHeight w:val="387"/>
        </w:trPr>
        <w:tc>
          <w:tcPr>
            <w:tcW w:w="175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2964F00" w14:textId="77777777" w:rsidR="00A66B99" w:rsidRPr="005C144A" w:rsidRDefault="00A66B99">
            <w:pPr>
              <w:rPr>
                <w:szCs w:val="21"/>
                <w:lang w:eastAsia="zh-Hans"/>
              </w:rPr>
            </w:pPr>
            <w:bookmarkStart w:id="14" w:name="m04_01_02_tab"/>
            <w:r w:rsidRPr="005C144A">
              <w:rPr>
                <w:rFonts w:hint="eastAsia"/>
                <w:b/>
                <w:szCs w:val="21"/>
              </w:rPr>
              <w:t>基金简称</w:t>
            </w:r>
            <w:r w:rsidRPr="005C144A">
              <w:rPr>
                <w:rFonts w:hint="eastAsia"/>
                <w:szCs w:val="21"/>
                <w:lang w:eastAsia="zh-Hans"/>
              </w:rPr>
              <w:t xml:space="preserve"> </w:t>
            </w:r>
          </w:p>
        </w:tc>
        <w:tc>
          <w:tcPr>
            <w:tcW w:w="31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B617D4A" w14:textId="77777777" w:rsidR="00A66B99" w:rsidRPr="005C144A" w:rsidRDefault="002B74B2">
            <w:pPr>
              <w:rPr>
                <w:szCs w:val="21"/>
                <w:lang w:eastAsia="zh-Hans"/>
              </w:rPr>
            </w:pPr>
            <w:r w:rsidRPr="002B74B2">
              <w:rPr>
                <w:rFonts w:hint="eastAsia"/>
                <w:color w:val="000000"/>
                <w:kern w:val="0"/>
                <w:szCs w:val="21"/>
              </w:rPr>
              <w:t>汇泉</w:t>
            </w:r>
            <w:r w:rsidR="00F1294C">
              <w:rPr>
                <w:rFonts w:hint="eastAsia"/>
                <w:color w:val="000000"/>
                <w:kern w:val="0"/>
                <w:szCs w:val="21"/>
              </w:rPr>
              <w:t>兴至未来一年持有混合</w:t>
            </w:r>
          </w:p>
        </w:tc>
        <w:tc>
          <w:tcPr>
            <w:tcW w:w="23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610709C" w14:textId="77777777" w:rsidR="00A66B99" w:rsidRPr="005C144A" w:rsidRDefault="00A66B99">
            <w:pPr>
              <w:rPr>
                <w:szCs w:val="21"/>
                <w:lang w:eastAsia="zh-Hans"/>
              </w:rPr>
            </w:pPr>
            <w:r w:rsidRPr="005C144A">
              <w:rPr>
                <w:rFonts w:hint="eastAsia"/>
                <w:b/>
                <w:szCs w:val="21"/>
              </w:rPr>
              <w:t>基金代码</w:t>
            </w:r>
            <w:r w:rsidRPr="005C144A">
              <w:rPr>
                <w:rFonts w:hint="eastAsia"/>
                <w:szCs w:val="21"/>
                <w:lang w:eastAsia="zh-Hans"/>
              </w:rPr>
              <w:t xml:space="preserve"> </w:t>
            </w:r>
          </w:p>
        </w:tc>
        <w:tc>
          <w:tcPr>
            <w:tcW w:w="2755"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FBD087C" w14:textId="77777777" w:rsidR="00A66B99" w:rsidRPr="005C144A" w:rsidRDefault="008B5271">
            <w:pPr>
              <w:rPr>
                <w:szCs w:val="21"/>
                <w:lang w:eastAsia="zh-Hans"/>
              </w:rPr>
            </w:pPr>
            <w:r>
              <w:rPr>
                <w:rFonts w:hint="eastAsia"/>
                <w:szCs w:val="21"/>
              </w:rPr>
              <w:t>0</w:t>
            </w:r>
            <w:r>
              <w:rPr>
                <w:szCs w:val="21"/>
              </w:rPr>
              <w:t>14825</w:t>
            </w:r>
          </w:p>
        </w:tc>
      </w:tr>
      <w:tr w:rsidR="00E55F32" w14:paraId="4E4B9CD2" w14:textId="77777777" w:rsidTr="008B5271">
        <w:trPr>
          <w:divId w:val="597057810"/>
          <w:trHeight w:val="387"/>
        </w:trPr>
        <w:tc>
          <w:tcPr>
            <w:tcW w:w="175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F0DD8FF" w14:textId="77777777" w:rsidR="00E55F32" w:rsidRPr="005C144A" w:rsidRDefault="00D03166">
            <w:pPr>
              <w:rPr>
                <w:b/>
                <w:szCs w:val="21"/>
              </w:rPr>
            </w:pPr>
            <w:r>
              <w:rPr>
                <w:rFonts w:hint="eastAsia"/>
                <w:b/>
                <w:szCs w:val="21"/>
              </w:rPr>
              <w:t>下属基金简称</w:t>
            </w:r>
          </w:p>
        </w:tc>
        <w:tc>
          <w:tcPr>
            <w:tcW w:w="31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14A7944" w14:textId="77777777" w:rsidR="00E55F32" w:rsidRPr="002B74B2" w:rsidRDefault="00F1294C">
            <w:pPr>
              <w:rPr>
                <w:color w:val="000000"/>
                <w:kern w:val="0"/>
                <w:szCs w:val="21"/>
              </w:rPr>
            </w:pPr>
            <w:r w:rsidRPr="002B74B2">
              <w:rPr>
                <w:rFonts w:hint="eastAsia"/>
                <w:color w:val="000000"/>
                <w:kern w:val="0"/>
                <w:szCs w:val="21"/>
              </w:rPr>
              <w:t>汇泉</w:t>
            </w:r>
            <w:r>
              <w:rPr>
                <w:rFonts w:hint="eastAsia"/>
                <w:color w:val="000000"/>
                <w:kern w:val="0"/>
                <w:szCs w:val="21"/>
              </w:rPr>
              <w:t>兴至未来一年持有混合A</w:t>
            </w:r>
          </w:p>
        </w:tc>
        <w:tc>
          <w:tcPr>
            <w:tcW w:w="23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11AFC3F" w14:textId="77777777" w:rsidR="00E55F32" w:rsidRPr="005C144A" w:rsidRDefault="00D03166">
            <w:pPr>
              <w:rPr>
                <w:b/>
                <w:szCs w:val="21"/>
              </w:rPr>
            </w:pPr>
            <w:r>
              <w:rPr>
                <w:rFonts w:hint="eastAsia"/>
                <w:b/>
                <w:szCs w:val="21"/>
              </w:rPr>
              <w:t>下属基金代码</w:t>
            </w:r>
          </w:p>
        </w:tc>
        <w:tc>
          <w:tcPr>
            <w:tcW w:w="2755"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34BCEDC" w14:textId="77777777" w:rsidR="00E55F32" w:rsidRPr="005C144A" w:rsidRDefault="008B5271">
            <w:pPr>
              <w:rPr>
                <w:szCs w:val="21"/>
              </w:rPr>
            </w:pPr>
            <w:r>
              <w:rPr>
                <w:rFonts w:hint="eastAsia"/>
                <w:color w:val="000000"/>
                <w:kern w:val="0"/>
                <w:szCs w:val="21"/>
              </w:rPr>
              <w:t>0</w:t>
            </w:r>
            <w:r>
              <w:rPr>
                <w:color w:val="000000"/>
                <w:kern w:val="0"/>
                <w:szCs w:val="21"/>
              </w:rPr>
              <w:t>14825</w:t>
            </w:r>
          </w:p>
        </w:tc>
      </w:tr>
      <w:tr w:rsidR="00A66B99" w14:paraId="27D15032" w14:textId="77777777" w:rsidTr="008B5271">
        <w:trPr>
          <w:divId w:val="597057810"/>
          <w:trHeight w:val="386"/>
        </w:trPr>
        <w:tc>
          <w:tcPr>
            <w:tcW w:w="175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5CC0865" w14:textId="77777777" w:rsidR="00A66B99" w:rsidRPr="005C144A" w:rsidRDefault="00A66B99">
            <w:pPr>
              <w:rPr>
                <w:szCs w:val="21"/>
                <w:lang w:eastAsia="zh-Hans"/>
              </w:rPr>
            </w:pPr>
            <w:r w:rsidRPr="005C144A">
              <w:rPr>
                <w:rFonts w:hint="eastAsia"/>
                <w:b/>
                <w:szCs w:val="21"/>
                <w:lang w:eastAsia="zh-Hans"/>
              </w:rPr>
              <w:t>基金管理人</w:t>
            </w:r>
            <w:r w:rsidRPr="005C144A">
              <w:rPr>
                <w:rFonts w:hint="eastAsia"/>
                <w:szCs w:val="21"/>
                <w:lang w:eastAsia="zh-Hans"/>
              </w:rPr>
              <w:t xml:space="preserve"> </w:t>
            </w:r>
          </w:p>
        </w:tc>
        <w:tc>
          <w:tcPr>
            <w:tcW w:w="31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F6AD7F1" w14:textId="77777777" w:rsidR="00A66B99" w:rsidRPr="005C144A" w:rsidRDefault="00ED68CD">
            <w:pPr>
              <w:rPr>
                <w:szCs w:val="21"/>
              </w:rPr>
            </w:pPr>
            <w:r w:rsidRPr="005C144A">
              <w:rPr>
                <w:rFonts w:hint="eastAsia"/>
                <w:szCs w:val="21"/>
                <w:lang w:eastAsia="zh-Hans"/>
              </w:rPr>
              <w:t>汇泉基金管理有限公司</w:t>
            </w:r>
          </w:p>
        </w:tc>
        <w:tc>
          <w:tcPr>
            <w:tcW w:w="23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0EB1CCF" w14:textId="77777777" w:rsidR="00A66B99" w:rsidRPr="005C144A" w:rsidRDefault="00A66B99">
            <w:pPr>
              <w:rPr>
                <w:szCs w:val="21"/>
                <w:lang w:eastAsia="zh-Hans"/>
              </w:rPr>
            </w:pPr>
            <w:r w:rsidRPr="005C144A">
              <w:rPr>
                <w:rFonts w:hint="eastAsia"/>
                <w:b/>
                <w:szCs w:val="21"/>
                <w:lang w:eastAsia="zh-Hans"/>
              </w:rPr>
              <w:t>基金托管人</w:t>
            </w:r>
            <w:r w:rsidRPr="005C144A">
              <w:rPr>
                <w:rFonts w:hint="eastAsia"/>
                <w:szCs w:val="21"/>
                <w:lang w:eastAsia="zh-Hans"/>
              </w:rPr>
              <w:t xml:space="preserve"> </w:t>
            </w:r>
          </w:p>
        </w:tc>
        <w:tc>
          <w:tcPr>
            <w:tcW w:w="2755"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6BCE606" w14:textId="77777777" w:rsidR="00A66B99" w:rsidRPr="005C144A" w:rsidRDefault="00F1294C">
            <w:pPr>
              <w:rPr>
                <w:szCs w:val="21"/>
              </w:rPr>
            </w:pPr>
            <w:r>
              <w:rPr>
                <w:rFonts w:hint="eastAsia"/>
                <w:szCs w:val="21"/>
                <w:lang w:eastAsia="zh-Hans"/>
              </w:rPr>
              <w:t>兴业</w:t>
            </w:r>
            <w:r w:rsidR="002B74B2" w:rsidRPr="002B74B2">
              <w:rPr>
                <w:rFonts w:hint="eastAsia"/>
                <w:szCs w:val="21"/>
                <w:lang w:eastAsia="zh-Hans"/>
              </w:rPr>
              <w:t>银行股份有限公司</w:t>
            </w:r>
          </w:p>
        </w:tc>
      </w:tr>
      <w:tr w:rsidR="00A66B99" w14:paraId="36482B8D" w14:textId="77777777" w:rsidTr="008B5271">
        <w:trPr>
          <w:divId w:val="597057810"/>
          <w:trHeight w:val="386"/>
        </w:trPr>
        <w:tc>
          <w:tcPr>
            <w:tcW w:w="175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3FE4F34" w14:textId="77777777" w:rsidR="00A66B99" w:rsidRPr="005C144A" w:rsidRDefault="00A66B99">
            <w:pPr>
              <w:rPr>
                <w:szCs w:val="21"/>
                <w:lang w:eastAsia="zh-Hans"/>
              </w:rPr>
            </w:pPr>
            <w:r w:rsidRPr="005C144A">
              <w:rPr>
                <w:rFonts w:hint="eastAsia"/>
                <w:b/>
                <w:szCs w:val="21"/>
                <w:lang w:eastAsia="zh-Hans"/>
              </w:rPr>
              <w:t>基金合同生效日</w:t>
            </w:r>
            <w:r w:rsidRPr="005C144A">
              <w:rPr>
                <w:rFonts w:hint="eastAsia"/>
                <w:szCs w:val="21"/>
                <w:lang w:eastAsia="zh-Hans"/>
              </w:rPr>
              <w:t xml:space="preserve"> </w:t>
            </w:r>
          </w:p>
        </w:tc>
        <w:tc>
          <w:tcPr>
            <w:tcW w:w="31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E314AD7" w14:textId="284790D9" w:rsidR="00A66B99" w:rsidRPr="005C144A" w:rsidRDefault="003509A6">
            <w:pPr>
              <w:rPr>
                <w:szCs w:val="21"/>
              </w:rPr>
            </w:pPr>
            <w:r>
              <w:rPr>
                <w:szCs w:val="21"/>
              </w:rPr>
              <w:t>2022</w:t>
            </w:r>
            <w:r>
              <w:rPr>
                <w:rFonts w:hint="eastAsia"/>
                <w:szCs w:val="21"/>
              </w:rPr>
              <w:t>-</w:t>
            </w:r>
            <w:r>
              <w:rPr>
                <w:szCs w:val="21"/>
              </w:rPr>
              <w:t>04</w:t>
            </w:r>
            <w:r>
              <w:rPr>
                <w:rFonts w:hint="eastAsia"/>
                <w:szCs w:val="21"/>
              </w:rPr>
              <w:t>-</w:t>
            </w:r>
            <w:r>
              <w:rPr>
                <w:szCs w:val="21"/>
              </w:rPr>
              <w:t>06</w:t>
            </w:r>
          </w:p>
        </w:tc>
        <w:tc>
          <w:tcPr>
            <w:tcW w:w="23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41108D9" w14:textId="77777777" w:rsidR="00A66B99" w:rsidRPr="005C144A" w:rsidRDefault="00A66B99">
            <w:pPr>
              <w:rPr>
                <w:szCs w:val="21"/>
                <w:lang w:eastAsia="zh-Hans"/>
              </w:rPr>
            </w:pPr>
            <w:r w:rsidRPr="005C144A">
              <w:rPr>
                <w:rFonts w:hint="eastAsia"/>
                <w:b/>
                <w:szCs w:val="21"/>
                <w:lang w:eastAsia="zh-Hans"/>
              </w:rPr>
              <w:t>上市交易所及上市日期</w:t>
            </w:r>
            <w:r w:rsidRPr="005C144A">
              <w:rPr>
                <w:rFonts w:hint="eastAsia"/>
                <w:szCs w:val="21"/>
                <w:lang w:eastAsia="zh-Hans"/>
              </w:rPr>
              <w:t xml:space="preserve"> </w:t>
            </w:r>
          </w:p>
        </w:tc>
        <w:tc>
          <w:tcPr>
            <w:tcW w:w="137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C8D58A7" w14:textId="77777777" w:rsidR="00A66B99" w:rsidRPr="005C144A" w:rsidRDefault="003F231F">
            <w:pPr>
              <w:rPr>
                <w:szCs w:val="21"/>
              </w:rPr>
            </w:pPr>
            <w:r w:rsidRPr="005C144A">
              <w:rPr>
                <w:rFonts w:hint="eastAsia"/>
                <w:szCs w:val="21"/>
              </w:rPr>
              <w:t>暂未上市</w:t>
            </w:r>
          </w:p>
        </w:tc>
        <w:tc>
          <w:tcPr>
            <w:tcW w:w="13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58EE731" w14:textId="77777777" w:rsidR="00A66B99" w:rsidRPr="005C144A" w:rsidRDefault="003F231F">
            <w:pPr>
              <w:rPr>
                <w:szCs w:val="21"/>
              </w:rPr>
            </w:pPr>
            <w:r w:rsidRPr="005C144A">
              <w:rPr>
                <w:rFonts w:hint="eastAsia"/>
                <w:szCs w:val="21"/>
              </w:rPr>
              <w:t>暂未上市</w:t>
            </w:r>
          </w:p>
        </w:tc>
      </w:tr>
      <w:tr w:rsidR="00A66B99" w14:paraId="761FCB15" w14:textId="77777777" w:rsidTr="008B5271">
        <w:trPr>
          <w:divId w:val="597057810"/>
          <w:trHeight w:val="386"/>
        </w:trPr>
        <w:tc>
          <w:tcPr>
            <w:tcW w:w="175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9BB9785" w14:textId="77777777" w:rsidR="00A66B99" w:rsidRPr="005C144A" w:rsidRDefault="00A66B99">
            <w:pPr>
              <w:rPr>
                <w:szCs w:val="21"/>
                <w:lang w:eastAsia="zh-Hans"/>
              </w:rPr>
            </w:pPr>
            <w:r w:rsidRPr="005C144A">
              <w:rPr>
                <w:rFonts w:hint="eastAsia"/>
                <w:b/>
                <w:szCs w:val="21"/>
                <w:lang w:eastAsia="zh-Hans"/>
              </w:rPr>
              <w:t>基金类型</w:t>
            </w:r>
            <w:r w:rsidRPr="005C144A">
              <w:rPr>
                <w:rFonts w:hint="eastAsia"/>
                <w:szCs w:val="21"/>
                <w:lang w:eastAsia="zh-Hans"/>
              </w:rPr>
              <w:t xml:space="preserve"> </w:t>
            </w:r>
          </w:p>
        </w:tc>
        <w:tc>
          <w:tcPr>
            <w:tcW w:w="31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CB06DE1" w14:textId="77777777" w:rsidR="00A66B99" w:rsidRPr="005C144A" w:rsidRDefault="0087162A">
            <w:pPr>
              <w:rPr>
                <w:szCs w:val="21"/>
              </w:rPr>
            </w:pPr>
            <w:r>
              <w:rPr>
                <w:rFonts w:hint="eastAsia"/>
                <w:color w:val="000000"/>
                <w:kern w:val="0"/>
                <w:szCs w:val="21"/>
              </w:rPr>
              <w:t>混合</w:t>
            </w:r>
            <w:r w:rsidR="00ED68CD" w:rsidRPr="005C144A">
              <w:rPr>
                <w:rFonts w:hint="eastAsia"/>
                <w:color w:val="000000"/>
                <w:kern w:val="0"/>
                <w:szCs w:val="21"/>
              </w:rPr>
              <w:t>型</w:t>
            </w:r>
          </w:p>
        </w:tc>
        <w:tc>
          <w:tcPr>
            <w:tcW w:w="23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7744328" w14:textId="77777777" w:rsidR="00A66B99" w:rsidRPr="005C144A" w:rsidRDefault="00A66B99">
            <w:pPr>
              <w:rPr>
                <w:szCs w:val="21"/>
                <w:lang w:eastAsia="zh-Hans"/>
              </w:rPr>
            </w:pPr>
            <w:r w:rsidRPr="005C144A">
              <w:rPr>
                <w:rFonts w:hint="eastAsia"/>
                <w:b/>
                <w:szCs w:val="21"/>
                <w:lang w:eastAsia="zh-Hans"/>
              </w:rPr>
              <w:t>交易币种</w:t>
            </w:r>
            <w:r w:rsidRPr="005C144A">
              <w:rPr>
                <w:rFonts w:hint="eastAsia"/>
                <w:szCs w:val="21"/>
                <w:lang w:eastAsia="zh-Hans"/>
              </w:rPr>
              <w:t xml:space="preserve"> </w:t>
            </w:r>
          </w:p>
        </w:tc>
        <w:tc>
          <w:tcPr>
            <w:tcW w:w="2755"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2411717" w14:textId="77777777" w:rsidR="00A66B99" w:rsidRPr="005C144A" w:rsidRDefault="00A66B99">
            <w:pPr>
              <w:rPr>
                <w:szCs w:val="21"/>
              </w:rPr>
            </w:pPr>
            <w:r w:rsidRPr="005C144A">
              <w:rPr>
                <w:rFonts w:hint="eastAsia"/>
                <w:szCs w:val="21"/>
                <w:lang w:eastAsia="zh-Hans"/>
              </w:rPr>
              <w:t>人民币</w:t>
            </w:r>
          </w:p>
        </w:tc>
      </w:tr>
      <w:tr w:rsidR="00A66B99" w14:paraId="75EA9997" w14:textId="77777777" w:rsidTr="008B5271">
        <w:trPr>
          <w:divId w:val="597057810"/>
          <w:trHeight w:val="386"/>
        </w:trPr>
        <w:tc>
          <w:tcPr>
            <w:tcW w:w="175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CBEDCE4" w14:textId="77777777" w:rsidR="00A66B99" w:rsidRPr="005C144A" w:rsidRDefault="00A66B99">
            <w:pPr>
              <w:rPr>
                <w:szCs w:val="21"/>
                <w:lang w:eastAsia="zh-Hans"/>
              </w:rPr>
            </w:pPr>
            <w:r w:rsidRPr="005C144A">
              <w:rPr>
                <w:rFonts w:hint="eastAsia"/>
                <w:b/>
                <w:szCs w:val="21"/>
                <w:lang w:eastAsia="zh-Hans"/>
              </w:rPr>
              <w:t>运作方式</w:t>
            </w:r>
            <w:r w:rsidRPr="005C144A">
              <w:rPr>
                <w:rFonts w:hint="eastAsia"/>
                <w:szCs w:val="21"/>
                <w:lang w:eastAsia="zh-Hans"/>
              </w:rPr>
              <w:t xml:space="preserve"> </w:t>
            </w:r>
          </w:p>
        </w:tc>
        <w:tc>
          <w:tcPr>
            <w:tcW w:w="31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12CDED7" w14:textId="77777777" w:rsidR="00A66B99" w:rsidRPr="005C144A" w:rsidRDefault="008F1D5A">
            <w:pPr>
              <w:rPr>
                <w:color w:val="000000"/>
                <w:kern w:val="0"/>
                <w:szCs w:val="21"/>
              </w:rPr>
            </w:pPr>
            <w:r w:rsidRPr="008B5271">
              <w:rPr>
                <w:rFonts w:hint="eastAsia"/>
                <w:color w:val="000000"/>
                <w:kern w:val="0"/>
                <w:szCs w:val="21"/>
              </w:rPr>
              <w:t>其他</w:t>
            </w:r>
            <w:r w:rsidR="00F80EFC" w:rsidRPr="00D82815">
              <w:rPr>
                <w:rFonts w:hint="eastAsia"/>
                <w:color w:val="000000"/>
                <w:kern w:val="0"/>
                <w:szCs w:val="21"/>
              </w:rPr>
              <w:t>开放式</w:t>
            </w:r>
          </w:p>
        </w:tc>
        <w:tc>
          <w:tcPr>
            <w:tcW w:w="23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16D8093" w14:textId="77777777" w:rsidR="00A66B99" w:rsidRPr="005C144A" w:rsidRDefault="00A66B99">
            <w:pPr>
              <w:rPr>
                <w:szCs w:val="21"/>
                <w:lang w:eastAsia="zh-Hans"/>
              </w:rPr>
            </w:pPr>
            <w:r w:rsidRPr="00D62DAF">
              <w:rPr>
                <w:rFonts w:hint="eastAsia"/>
                <w:b/>
                <w:szCs w:val="21"/>
                <w:lang w:eastAsia="zh-Hans"/>
              </w:rPr>
              <w:t>开放频率</w:t>
            </w:r>
            <w:r w:rsidRPr="005C144A">
              <w:rPr>
                <w:rFonts w:hint="eastAsia"/>
                <w:szCs w:val="21"/>
                <w:lang w:eastAsia="zh-Hans"/>
              </w:rPr>
              <w:t xml:space="preserve"> </w:t>
            </w:r>
          </w:p>
        </w:tc>
        <w:tc>
          <w:tcPr>
            <w:tcW w:w="2755"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812022F" w14:textId="35D693E7" w:rsidR="00A66B99" w:rsidRPr="005C144A" w:rsidRDefault="00C14C94" w:rsidP="00C14C94">
            <w:pPr>
              <w:rPr>
                <w:szCs w:val="21"/>
              </w:rPr>
            </w:pPr>
            <w:r w:rsidRPr="00C14C94">
              <w:rPr>
                <w:rFonts w:hint="eastAsia"/>
                <w:szCs w:val="21"/>
              </w:rPr>
              <w:t>每个开放日</w:t>
            </w:r>
            <w:r w:rsidR="00AD4C0D">
              <w:rPr>
                <w:rFonts w:hint="eastAsia"/>
                <w:szCs w:val="21"/>
              </w:rPr>
              <w:t>开放</w:t>
            </w:r>
            <w:r w:rsidRPr="00C14C94">
              <w:rPr>
                <w:rFonts w:hint="eastAsia"/>
                <w:szCs w:val="21"/>
              </w:rPr>
              <w:t>申购，但对于每份基金份额设定一年</w:t>
            </w:r>
            <w:r w:rsidR="00F45EAB" w:rsidRPr="00F45EAB">
              <w:rPr>
                <w:rFonts w:hint="eastAsia"/>
                <w:szCs w:val="21"/>
              </w:rPr>
              <w:t>（一年按</w:t>
            </w:r>
            <w:r w:rsidR="00F45EAB" w:rsidRPr="00F45EAB">
              <w:rPr>
                <w:szCs w:val="21"/>
              </w:rPr>
              <w:t>365天计算）</w:t>
            </w:r>
            <w:r w:rsidRPr="00C14C94">
              <w:rPr>
                <w:rFonts w:hint="eastAsia"/>
                <w:szCs w:val="21"/>
              </w:rPr>
              <w:t>最短持有期限</w:t>
            </w:r>
          </w:p>
        </w:tc>
      </w:tr>
      <w:tr w:rsidR="00A66B99" w14:paraId="3040AD8F" w14:textId="77777777" w:rsidTr="008B5271">
        <w:trPr>
          <w:divId w:val="597057810"/>
          <w:trHeight w:val="386"/>
        </w:trPr>
        <w:tc>
          <w:tcPr>
            <w:tcW w:w="1753"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41331DD" w14:textId="77777777" w:rsidR="00A66B99" w:rsidRPr="005C144A" w:rsidRDefault="00A66B99">
            <w:pPr>
              <w:rPr>
                <w:szCs w:val="21"/>
                <w:lang w:eastAsia="zh-Hans"/>
              </w:rPr>
            </w:pPr>
            <w:r w:rsidRPr="005C144A">
              <w:rPr>
                <w:rFonts w:hint="eastAsia"/>
                <w:b/>
                <w:szCs w:val="21"/>
                <w:lang w:eastAsia="zh-Hans"/>
              </w:rPr>
              <w:t>基金经理</w:t>
            </w:r>
            <w:r w:rsidRPr="005C144A">
              <w:rPr>
                <w:rFonts w:hint="eastAsia"/>
                <w:szCs w:val="21"/>
                <w:lang w:eastAsia="zh-Hans"/>
              </w:rPr>
              <w:t xml:space="preserve"> </w:t>
            </w:r>
          </w:p>
        </w:tc>
        <w:tc>
          <w:tcPr>
            <w:tcW w:w="3175" w:type="dxa"/>
            <w:vMerge w:val="restar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F6CB671" w14:textId="77777777" w:rsidR="00A66B99" w:rsidRPr="005C144A" w:rsidRDefault="0087162A">
            <w:pPr>
              <w:rPr>
                <w:szCs w:val="21"/>
              </w:rPr>
            </w:pPr>
            <w:r>
              <w:rPr>
                <w:rFonts w:hint="eastAsia"/>
                <w:color w:val="000000"/>
                <w:kern w:val="0"/>
                <w:szCs w:val="21"/>
              </w:rPr>
              <w:t>梁永强</w:t>
            </w:r>
          </w:p>
        </w:tc>
        <w:tc>
          <w:tcPr>
            <w:tcW w:w="23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89FC7A4" w14:textId="77777777" w:rsidR="00A66B99" w:rsidRPr="005C144A" w:rsidRDefault="00A66B99">
            <w:pPr>
              <w:rPr>
                <w:szCs w:val="21"/>
                <w:lang w:eastAsia="zh-Hans"/>
              </w:rPr>
            </w:pPr>
            <w:r w:rsidRPr="005C144A">
              <w:rPr>
                <w:rFonts w:hint="eastAsia"/>
                <w:b/>
                <w:szCs w:val="21"/>
                <w:lang w:eastAsia="zh-Hans"/>
              </w:rPr>
              <w:t>开始担任本基金基金经理的日期</w:t>
            </w:r>
            <w:r w:rsidRPr="005C144A">
              <w:rPr>
                <w:rFonts w:hint="eastAsia"/>
                <w:szCs w:val="21"/>
                <w:lang w:eastAsia="zh-Hans"/>
              </w:rPr>
              <w:t xml:space="preserve"> </w:t>
            </w:r>
          </w:p>
        </w:tc>
        <w:tc>
          <w:tcPr>
            <w:tcW w:w="2755"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4BAE06E" w14:textId="5C8C9A5D" w:rsidR="00A66B99" w:rsidRPr="005C144A" w:rsidRDefault="003509A6">
            <w:pPr>
              <w:rPr>
                <w:szCs w:val="21"/>
              </w:rPr>
            </w:pPr>
            <w:r>
              <w:rPr>
                <w:szCs w:val="21"/>
              </w:rPr>
              <w:t>2022</w:t>
            </w:r>
            <w:r>
              <w:rPr>
                <w:rFonts w:hint="eastAsia"/>
                <w:szCs w:val="21"/>
              </w:rPr>
              <w:t>-</w:t>
            </w:r>
            <w:r>
              <w:rPr>
                <w:szCs w:val="21"/>
              </w:rPr>
              <w:t>04</w:t>
            </w:r>
            <w:r>
              <w:rPr>
                <w:rFonts w:hint="eastAsia"/>
                <w:szCs w:val="21"/>
              </w:rPr>
              <w:t>-</w:t>
            </w:r>
            <w:r>
              <w:rPr>
                <w:szCs w:val="21"/>
              </w:rPr>
              <w:t>06</w:t>
            </w:r>
          </w:p>
        </w:tc>
      </w:tr>
      <w:tr w:rsidR="00293FE9" w14:paraId="112C1016" w14:textId="77777777" w:rsidTr="008B5271">
        <w:trPr>
          <w:divId w:val="597057810"/>
          <w:trHeight w:val="386"/>
        </w:trPr>
        <w:tc>
          <w:tcPr>
            <w:tcW w:w="1753" w:type="dxa"/>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3C4F195F" w14:textId="77777777" w:rsidR="00293FE9" w:rsidRPr="005C144A" w:rsidRDefault="00293FE9" w:rsidP="00293FE9">
            <w:pPr>
              <w:rPr>
                <w:b/>
                <w:szCs w:val="21"/>
                <w:lang w:eastAsia="zh-Hans"/>
              </w:rPr>
            </w:pPr>
          </w:p>
        </w:tc>
        <w:tc>
          <w:tcPr>
            <w:tcW w:w="3175" w:type="dxa"/>
            <w:vMerge/>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18D23DC" w14:textId="77777777" w:rsidR="00293FE9" w:rsidRDefault="00293FE9" w:rsidP="00293FE9">
            <w:pPr>
              <w:rPr>
                <w:color w:val="000000"/>
                <w:kern w:val="0"/>
                <w:szCs w:val="21"/>
              </w:rPr>
            </w:pPr>
          </w:p>
        </w:tc>
        <w:tc>
          <w:tcPr>
            <w:tcW w:w="23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EA57A4C" w14:textId="77777777" w:rsidR="00293FE9" w:rsidRPr="005C144A" w:rsidRDefault="00293FE9" w:rsidP="00293FE9">
            <w:pPr>
              <w:rPr>
                <w:b/>
                <w:szCs w:val="21"/>
                <w:lang w:eastAsia="zh-Hans"/>
              </w:rPr>
            </w:pPr>
            <w:r w:rsidRPr="005C144A">
              <w:rPr>
                <w:rFonts w:hint="eastAsia"/>
                <w:b/>
                <w:szCs w:val="21"/>
                <w:lang w:eastAsia="zh-Hans"/>
              </w:rPr>
              <w:t>证券从业日期</w:t>
            </w:r>
            <w:r w:rsidRPr="005C144A">
              <w:rPr>
                <w:rFonts w:hint="eastAsia"/>
                <w:szCs w:val="21"/>
                <w:lang w:eastAsia="zh-Hans"/>
              </w:rPr>
              <w:t xml:space="preserve"> </w:t>
            </w:r>
          </w:p>
        </w:tc>
        <w:tc>
          <w:tcPr>
            <w:tcW w:w="2755"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D51AB7A" w14:textId="77777777" w:rsidR="00293FE9" w:rsidRPr="005C144A" w:rsidRDefault="00602988" w:rsidP="00293FE9">
            <w:pPr>
              <w:rPr>
                <w:szCs w:val="21"/>
              </w:rPr>
            </w:pPr>
            <w:r>
              <w:rPr>
                <w:rFonts w:hint="eastAsia"/>
                <w:szCs w:val="21"/>
              </w:rPr>
              <w:t>2</w:t>
            </w:r>
            <w:r>
              <w:rPr>
                <w:szCs w:val="21"/>
              </w:rPr>
              <w:t>002</w:t>
            </w:r>
            <w:r>
              <w:rPr>
                <w:rFonts w:hint="eastAsia"/>
                <w:szCs w:val="21"/>
              </w:rPr>
              <w:t>-</w:t>
            </w:r>
            <w:r>
              <w:rPr>
                <w:szCs w:val="21"/>
              </w:rPr>
              <w:t>07</w:t>
            </w:r>
            <w:r>
              <w:rPr>
                <w:rFonts w:hint="eastAsia"/>
                <w:szCs w:val="21"/>
              </w:rPr>
              <w:t>-</w:t>
            </w:r>
            <w:r w:rsidR="00CC0E15">
              <w:rPr>
                <w:szCs w:val="21"/>
              </w:rPr>
              <w:t>01</w:t>
            </w:r>
          </w:p>
        </w:tc>
      </w:tr>
      <w:tr w:rsidR="00667778" w14:paraId="6CF92B99" w14:textId="77777777" w:rsidTr="00D52D46">
        <w:trPr>
          <w:divId w:val="597057810"/>
          <w:trHeight w:val="386"/>
        </w:trPr>
        <w:tc>
          <w:tcPr>
            <w:tcW w:w="1753" w:type="dxa"/>
            <w:vMerge w:val="restart"/>
            <w:tcBorders>
              <w:top w:val="single" w:sz="4" w:space="0" w:color="auto"/>
              <w:left w:val="single" w:sz="4" w:space="0" w:color="auto"/>
              <w:right w:val="single" w:sz="4" w:space="0" w:color="auto"/>
            </w:tcBorders>
            <w:tcMar>
              <w:top w:w="0" w:type="dxa"/>
              <w:left w:w="108" w:type="dxa"/>
              <w:bottom w:w="0" w:type="dxa"/>
              <w:right w:w="108" w:type="dxa"/>
            </w:tcMar>
            <w:vAlign w:val="center"/>
          </w:tcPr>
          <w:p w14:paraId="098262D3" w14:textId="77C803BA" w:rsidR="00667778" w:rsidRPr="005C144A" w:rsidRDefault="00667778" w:rsidP="00293FE9">
            <w:pPr>
              <w:rPr>
                <w:b/>
                <w:szCs w:val="21"/>
                <w:lang w:eastAsia="zh-Hans"/>
              </w:rPr>
            </w:pPr>
            <w:r w:rsidRPr="005C144A">
              <w:rPr>
                <w:rFonts w:hint="eastAsia"/>
                <w:b/>
                <w:szCs w:val="21"/>
                <w:lang w:eastAsia="zh-Hans"/>
              </w:rPr>
              <w:t>基金经理</w:t>
            </w:r>
          </w:p>
        </w:tc>
        <w:tc>
          <w:tcPr>
            <w:tcW w:w="3175" w:type="dxa"/>
            <w:vMerge w:val="restart"/>
            <w:tcBorders>
              <w:top w:val="single" w:sz="4" w:space="0" w:color="auto"/>
              <w:left w:val="single" w:sz="4" w:space="0" w:color="auto"/>
              <w:right w:val="single" w:sz="4" w:space="0" w:color="auto"/>
            </w:tcBorders>
            <w:tcMar>
              <w:top w:w="0" w:type="dxa"/>
              <w:left w:w="108" w:type="dxa"/>
              <w:bottom w:w="0" w:type="dxa"/>
              <w:right w:w="108" w:type="dxa"/>
            </w:tcMar>
            <w:vAlign w:val="center"/>
          </w:tcPr>
          <w:p w14:paraId="6A15F052" w14:textId="70065E16" w:rsidR="00667778" w:rsidRDefault="00667778" w:rsidP="00293FE9">
            <w:pPr>
              <w:rPr>
                <w:color w:val="000000"/>
                <w:kern w:val="0"/>
                <w:szCs w:val="21"/>
              </w:rPr>
            </w:pPr>
            <w:r>
              <w:rPr>
                <w:rFonts w:hint="eastAsia"/>
                <w:color w:val="000000"/>
                <w:kern w:val="0"/>
                <w:szCs w:val="21"/>
              </w:rPr>
              <w:t>曾万平</w:t>
            </w:r>
          </w:p>
        </w:tc>
        <w:tc>
          <w:tcPr>
            <w:tcW w:w="23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6B1786A" w14:textId="04F408FC" w:rsidR="00667778" w:rsidRPr="005C144A" w:rsidRDefault="00667778" w:rsidP="00293FE9">
            <w:pPr>
              <w:rPr>
                <w:b/>
                <w:szCs w:val="21"/>
                <w:lang w:eastAsia="zh-Hans"/>
              </w:rPr>
            </w:pPr>
            <w:r w:rsidRPr="005C144A">
              <w:rPr>
                <w:rFonts w:hint="eastAsia"/>
                <w:b/>
                <w:szCs w:val="21"/>
                <w:lang w:eastAsia="zh-Hans"/>
              </w:rPr>
              <w:t>开始担任本基金基金经理的日期</w:t>
            </w:r>
          </w:p>
        </w:tc>
        <w:tc>
          <w:tcPr>
            <w:tcW w:w="2755"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16579A9" w14:textId="190AD135" w:rsidR="00667778" w:rsidRDefault="002313CE" w:rsidP="00293FE9">
            <w:pPr>
              <w:rPr>
                <w:szCs w:val="21"/>
              </w:rPr>
            </w:pPr>
            <w:r>
              <w:rPr>
                <w:rFonts w:hint="eastAsia"/>
                <w:szCs w:val="21"/>
              </w:rPr>
              <w:t>2</w:t>
            </w:r>
            <w:r>
              <w:rPr>
                <w:szCs w:val="21"/>
              </w:rPr>
              <w:t>022</w:t>
            </w:r>
            <w:r>
              <w:rPr>
                <w:rFonts w:hint="eastAsia"/>
                <w:szCs w:val="21"/>
              </w:rPr>
              <w:t>-</w:t>
            </w:r>
            <w:r>
              <w:rPr>
                <w:szCs w:val="21"/>
              </w:rPr>
              <w:t>07</w:t>
            </w:r>
            <w:r>
              <w:rPr>
                <w:rFonts w:hint="eastAsia"/>
                <w:szCs w:val="21"/>
              </w:rPr>
              <w:t>-</w:t>
            </w:r>
            <w:r w:rsidR="00B348E3">
              <w:rPr>
                <w:szCs w:val="21"/>
              </w:rPr>
              <w:t>27</w:t>
            </w:r>
          </w:p>
        </w:tc>
      </w:tr>
      <w:tr w:rsidR="00667778" w14:paraId="4F4DBC4B" w14:textId="77777777" w:rsidTr="00D52D46">
        <w:trPr>
          <w:divId w:val="597057810"/>
          <w:trHeight w:val="386"/>
        </w:trPr>
        <w:tc>
          <w:tcPr>
            <w:tcW w:w="1753" w:type="dxa"/>
            <w:vMerge/>
            <w:tcBorders>
              <w:left w:val="single" w:sz="4" w:space="0" w:color="auto"/>
              <w:bottom w:val="single" w:sz="4" w:space="0" w:color="auto"/>
              <w:right w:val="single" w:sz="4" w:space="0" w:color="auto"/>
            </w:tcBorders>
            <w:tcMar>
              <w:top w:w="0" w:type="dxa"/>
              <w:left w:w="108" w:type="dxa"/>
              <w:bottom w:w="0" w:type="dxa"/>
              <w:right w:w="108" w:type="dxa"/>
            </w:tcMar>
            <w:vAlign w:val="center"/>
          </w:tcPr>
          <w:p w14:paraId="098B32B0" w14:textId="77777777" w:rsidR="00667778" w:rsidRPr="005C144A" w:rsidRDefault="00667778" w:rsidP="00293FE9">
            <w:pPr>
              <w:rPr>
                <w:b/>
                <w:szCs w:val="21"/>
                <w:lang w:eastAsia="zh-Hans"/>
              </w:rPr>
            </w:pPr>
          </w:p>
        </w:tc>
        <w:tc>
          <w:tcPr>
            <w:tcW w:w="3175" w:type="dxa"/>
            <w:vMerge/>
            <w:tcBorders>
              <w:left w:val="single" w:sz="4" w:space="0" w:color="auto"/>
              <w:bottom w:val="single" w:sz="4" w:space="0" w:color="auto"/>
              <w:right w:val="single" w:sz="4" w:space="0" w:color="auto"/>
            </w:tcBorders>
            <w:tcMar>
              <w:top w:w="0" w:type="dxa"/>
              <w:left w:w="108" w:type="dxa"/>
              <w:bottom w:w="0" w:type="dxa"/>
              <w:right w:w="108" w:type="dxa"/>
            </w:tcMar>
            <w:vAlign w:val="center"/>
          </w:tcPr>
          <w:p w14:paraId="3C244E46" w14:textId="77777777" w:rsidR="00667778" w:rsidRDefault="00667778" w:rsidP="00293FE9">
            <w:pPr>
              <w:rPr>
                <w:color w:val="000000"/>
                <w:kern w:val="0"/>
                <w:szCs w:val="21"/>
              </w:rPr>
            </w:pPr>
          </w:p>
        </w:tc>
        <w:tc>
          <w:tcPr>
            <w:tcW w:w="23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7DBA015" w14:textId="18EA46FF" w:rsidR="00667778" w:rsidRPr="005C144A" w:rsidRDefault="00667778" w:rsidP="00293FE9">
            <w:pPr>
              <w:rPr>
                <w:b/>
                <w:szCs w:val="21"/>
                <w:lang w:eastAsia="zh-Hans"/>
              </w:rPr>
            </w:pPr>
            <w:r w:rsidRPr="005C144A">
              <w:rPr>
                <w:rFonts w:hint="eastAsia"/>
                <w:b/>
                <w:szCs w:val="21"/>
                <w:lang w:eastAsia="zh-Hans"/>
              </w:rPr>
              <w:t>证券从业日期</w:t>
            </w:r>
          </w:p>
        </w:tc>
        <w:tc>
          <w:tcPr>
            <w:tcW w:w="2755"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F991880" w14:textId="6E9E0256" w:rsidR="00667778" w:rsidRDefault="00B03B11" w:rsidP="00293FE9">
            <w:pPr>
              <w:rPr>
                <w:szCs w:val="21"/>
              </w:rPr>
            </w:pPr>
            <w:r w:rsidRPr="00B03B11">
              <w:rPr>
                <w:szCs w:val="21"/>
              </w:rPr>
              <w:t>2012-04-02</w:t>
            </w:r>
          </w:p>
        </w:tc>
      </w:tr>
    </w:tbl>
    <w:p w14:paraId="3867343E" w14:textId="77777777" w:rsidR="00A66B99" w:rsidRDefault="00A66B99">
      <w:pPr>
        <w:pStyle w:val="XBRLTitle1"/>
        <w:spacing w:before="156" w:line="312" w:lineRule="exact"/>
        <w:rPr>
          <w:rFonts w:hAnsi="宋体"/>
        </w:rPr>
      </w:pPr>
      <w:bookmarkStart w:id="15" w:name="_Toc37433212"/>
      <w:bookmarkStart w:id="16" w:name="_Toc34758521"/>
      <w:bookmarkStart w:id="17" w:name="_Toc34841030"/>
      <w:bookmarkStart w:id="18" w:name="_Toc17898179"/>
      <w:bookmarkStart w:id="19" w:name="_Toc17897937"/>
      <w:bookmarkStart w:id="20" w:name="_Toc512519481"/>
      <w:bookmarkStart w:id="21" w:name="_Toc481075047"/>
      <w:bookmarkStart w:id="22" w:name="_Toc438646452"/>
      <w:bookmarkStart w:id="23" w:name="_Toc490050001"/>
      <w:bookmarkStart w:id="24" w:name="_Toc513295847"/>
      <w:bookmarkStart w:id="25" w:name="_Toc513295893"/>
      <w:bookmarkStart w:id="26" w:name="m07_04_13_00"/>
      <w:bookmarkStart w:id="27" w:name="m201"/>
      <w:bookmarkStart w:id="28" w:name="m07_04_07_09_tab"/>
      <w:bookmarkStart w:id="29" w:name="m07_04_07_09"/>
      <w:bookmarkStart w:id="30" w:name="_Toc17898180"/>
      <w:bookmarkStart w:id="31" w:name="_Toc17897938"/>
      <w:bookmarkStart w:id="32" w:name="_Toc512519482"/>
      <w:bookmarkStart w:id="33" w:name="_Toc481075049"/>
      <w:bookmarkStart w:id="34" w:name="_Toc438646455"/>
      <w:bookmarkStart w:id="35" w:name="_Toc490050003"/>
      <w:bookmarkStart w:id="36" w:name="_Toc513295848"/>
      <w:bookmarkStart w:id="37" w:name="_Toc513295894"/>
      <w:bookmarkStart w:id="38" w:name="m401_tab"/>
      <w:bookmarkStart w:id="39" w:name="m401"/>
      <w:bookmarkStart w:id="40" w:name="m201_01"/>
      <w:proofErr w:type="spellStart"/>
      <w:r>
        <w:rPr>
          <w:rFonts w:hAnsi="宋体" w:hint="eastAsia"/>
        </w:rPr>
        <w:t>基金投资与净值表现</w:t>
      </w:r>
      <w:bookmarkEnd w:id="15"/>
      <w:proofErr w:type="spellEnd"/>
    </w:p>
    <w:p w14:paraId="6A4C1014" w14:textId="77777777" w:rsidR="00A66B99" w:rsidRDefault="00A66B99">
      <w:pPr>
        <w:pStyle w:val="XBRLTitle2"/>
        <w:spacing w:before="156" w:line="312" w:lineRule="exact"/>
        <w:rPr>
          <w:rFonts w:hAnsi="宋体"/>
          <w:sz w:val="21"/>
        </w:rPr>
      </w:pPr>
      <w:bookmarkStart w:id="41" w:name="_Toc37433213"/>
      <w:bookmarkStart w:id="42" w:name="_Toc34758522"/>
      <w:bookmarkStart w:id="43" w:name="_Toc513295895"/>
      <w:bookmarkStart w:id="44" w:name="_Toc513295849"/>
      <w:bookmarkStart w:id="45" w:name="_Toc490050004"/>
      <w:bookmarkStart w:id="46" w:name="_Toc438646456"/>
      <w:bookmarkStart w:id="47" w:name="_Toc481075050"/>
      <w:bookmarkStart w:id="48" w:name="_Toc512519483"/>
      <w:bookmarkStart w:id="49" w:name="_Toc17897939"/>
      <w:bookmarkStart w:id="50" w:name="_Toc17898181"/>
      <w:bookmarkStart w:id="51" w:name="_Toc34841031"/>
      <w:proofErr w:type="spellStart"/>
      <w:r>
        <w:rPr>
          <w:rFonts w:hAnsi="宋体" w:hint="eastAsia"/>
          <w:sz w:val="21"/>
        </w:rPr>
        <w:t>投资目标与投资策略</w:t>
      </w:r>
      <w:bookmarkEnd w:id="41"/>
      <w:proofErr w:type="spellEnd"/>
    </w:p>
    <w:tbl>
      <w:tblPr>
        <w:tblW w:w="5000" w:type="pct"/>
        <w:tblBorders>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785"/>
        <w:gridCol w:w="8184"/>
      </w:tblGrid>
      <w:tr w:rsidR="00A66B99" w:rsidRPr="00486374" w14:paraId="648D524D" w14:textId="77777777" w:rsidTr="00A66B99">
        <w:trPr>
          <w:divId w:val="684214704"/>
          <w:trHeight w:val="387"/>
        </w:trPr>
        <w:tc>
          <w:tcPr>
            <w:tcW w:w="17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311BC24" w14:textId="77777777" w:rsidR="00A66B99" w:rsidRPr="00486374" w:rsidRDefault="00A66B99">
            <w:pPr>
              <w:rPr>
                <w:szCs w:val="21"/>
                <w:lang w:eastAsia="zh-Hans"/>
              </w:rPr>
            </w:pPr>
            <w:r w:rsidRPr="00486374">
              <w:rPr>
                <w:rFonts w:ascii="Times New Roman" w:hAnsi="Times New Roman" w:hint="eastAsia"/>
                <w:b/>
                <w:szCs w:val="21"/>
              </w:rPr>
              <w:t>投资目标</w:t>
            </w:r>
            <w:r w:rsidRPr="00486374">
              <w:rPr>
                <w:rFonts w:hint="eastAsia"/>
                <w:szCs w:val="21"/>
                <w:lang w:eastAsia="zh-Hans"/>
              </w:rPr>
              <w:t xml:space="preserve"> </w:t>
            </w:r>
          </w:p>
        </w:tc>
        <w:tc>
          <w:tcPr>
            <w:tcW w:w="81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A6B61A1" w14:textId="77777777" w:rsidR="00A66B99" w:rsidRPr="006F147F" w:rsidRDefault="006F147F" w:rsidP="006F147F">
            <w:pPr>
              <w:spacing w:line="312" w:lineRule="exact"/>
              <w:ind w:firstLineChars="200" w:firstLine="420"/>
              <w:rPr>
                <w:szCs w:val="21"/>
                <w:lang w:eastAsia="zh-Hans"/>
              </w:rPr>
            </w:pPr>
            <w:r w:rsidRPr="006F147F">
              <w:rPr>
                <w:rFonts w:hint="eastAsia"/>
                <w:kern w:val="0"/>
                <w:szCs w:val="21"/>
              </w:rPr>
              <w:t>本基金在严格控制投资组合风险的前提下，通过积极主动的资产配置和投资管理，追求超越基金业绩比较基准的投资回报和基金资产的长期稳健增值。</w:t>
            </w:r>
          </w:p>
        </w:tc>
      </w:tr>
      <w:tr w:rsidR="00A66B99" w:rsidRPr="00486374" w14:paraId="002CF6DE" w14:textId="77777777" w:rsidTr="0040275B">
        <w:trPr>
          <w:divId w:val="684214704"/>
          <w:trHeight w:val="386"/>
        </w:trPr>
        <w:tc>
          <w:tcPr>
            <w:tcW w:w="17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C9B4BA3" w14:textId="77777777" w:rsidR="00A66B99" w:rsidRPr="00486374" w:rsidRDefault="00A66B99">
            <w:pPr>
              <w:rPr>
                <w:szCs w:val="21"/>
                <w:lang w:eastAsia="zh-Hans"/>
              </w:rPr>
            </w:pPr>
            <w:bookmarkStart w:id="52" w:name="m02_02_tab" w:colFirst="0" w:colLast="0"/>
            <w:r w:rsidRPr="00486374">
              <w:rPr>
                <w:rFonts w:ascii="Times New Roman" w:hAnsi="Times New Roman" w:hint="eastAsia"/>
                <w:b/>
                <w:color w:val="373A3C"/>
                <w:szCs w:val="21"/>
                <w:shd w:val="clear" w:color="auto" w:fill="FFFFFF"/>
              </w:rPr>
              <w:t>投资范围</w:t>
            </w:r>
            <w:r w:rsidRPr="00486374">
              <w:rPr>
                <w:rFonts w:hint="eastAsia"/>
                <w:szCs w:val="21"/>
                <w:lang w:eastAsia="zh-Hans"/>
              </w:rPr>
              <w:t xml:space="preserve"> </w:t>
            </w:r>
          </w:p>
        </w:tc>
        <w:tc>
          <w:tcPr>
            <w:tcW w:w="81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CB162C4" w14:textId="77777777" w:rsidR="006F147F" w:rsidRPr="006F147F" w:rsidRDefault="006F147F" w:rsidP="006F147F">
            <w:pPr>
              <w:widowControl/>
              <w:ind w:firstLineChars="200" w:firstLine="420"/>
              <w:rPr>
                <w:kern w:val="0"/>
                <w:szCs w:val="21"/>
              </w:rPr>
            </w:pPr>
            <w:bookmarkStart w:id="53" w:name="_Hlk73605359"/>
            <w:r w:rsidRPr="006F147F">
              <w:rPr>
                <w:rFonts w:hint="eastAsia"/>
                <w:kern w:val="0"/>
                <w:szCs w:val="21"/>
              </w:rPr>
              <w:t>本基金的投资范围包括国内依法发行上市的股票（含主板、创业板及其他经中国证监会允许基金投资的股票、存托凭证）、港股通标的股票（包括沪港</w:t>
            </w:r>
            <w:proofErr w:type="gramStart"/>
            <w:r w:rsidRPr="006F147F">
              <w:rPr>
                <w:rFonts w:hint="eastAsia"/>
                <w:kern w:val="0"/>
                <w:szCs w:val="21"/>
              </w:rPr>
              <w:t>通股票</w:t>
            </w:r>
            <w:proofErr w:type="gramEnd"/>
            <w:r w:rsidRPr="006F147F">
              <w:rPr>
                <w:rFonts w:hint="eastAsia"/>
                <w:kern w:val="0"/>
                <w:szCs w:val="21"/>
              </w:rPr>
              <w:t>及深港通股票）、债券（包括国债、央行票据、金融债券、企业债券、公司债券、中期票据、短期融资券、超短期融资券、次级债券、政府机构债券、地方政府债券、可交换债券、可转换债券（含分离交易可转债）及其他经中国证监会允许投资的债券）、资产支持证券、债券回购、同业存单、银行存款（包括协议存款、定期存款及其他银行存款）、货币市场工具、股指期货、国债期货以及法律法规或中国证监会允许基金投资的其他金融工具（但须符合中国证监会相关规定）。</w:t>
            </w:r>
          </w:p>
          <w:p w14:paraId="0C26B5AC" w14:textId="77777777" w:rsidR="006F147F" w:rsidRPr="006F147F" w:rsidRDefault="006F147F" w:rsidP="006F147F">
            <w:pPr>
              <w:widowControl/>
              <w:ind w:firstLineChars="200" w:firstLine="420"/>
              <w:rPr>
                <w:kern w:val="0"/>
                <w:szCs w:val="21"/>
              </w:rPr>
            </w:pPr>
            <w:r w:rsidRPr="006F147F">
              <w:rPr>
                <w:rFonts w:hint="eastAsia"/>
                <w:kern w:val="0"/>
                <w:szCs w:val="21"/>
              </w:rPr>
              <w:t>本基金可以参与融资业务。</w:t>
            </w:r>
          </w:p>
          <w:p w14:paraId="4414515D" w14:textId="77777777" w:rsidR="00FA7E68" w:rsidRDefault="006F147F" w:rsidP="00FA7E68">
            <w:pPr>
              <w:widowControl/>
              <w:ind w:firstLineChars="200" w:firstLine="420"/>
              <w:rPr>
                <w:kern w:val="0"/>
                <w:szCs w:val="21"/>
              </w:rPr>
            </w:pPr>
            <w:r w:rsidRPr="006F147F">
              <w:rPr>
                <w:rFonts w:hint="eastAsia"/>
                <w:kern w:val="0"/>
                <w:szCs w:val="21"/>
              </w:rPr>
              <w:t>如法律法规或监管机构以后允许基金投资其他品种，基金管理人在履行适当程序后，可以将其纳入投资范围，并可依据届时有效的法律法规适时合理地调整投资范围。</w:t>
            </w:r>
          </w:p>
          <w:p w14:paraId="5A823A5F" w14:textId="77777777" w:rsidR="00657883" w:rsidRPr="00657883" w:rsidRDefault="00657883" w:rsidP="00657883">
            <w:pPr>
              <w:widowControl/>
              <w:ind w:firstLineChars="200" w:firstLine="420"/>
              <w:rPr>
                <w:kern w:val="0"/>
                <w:szCs w:val="21"/>
              </w:rPr>
            </w:pPr>
            <w:r w:rsidRPr="00657883">
              <w:rPr>
                <w:rFonts w:hint="eastAsia"/>
                <w:kern w:val="0"/>
                <w:szCs w:val="21"/>
              </w:rPr>
              <w:t>基金的投资组合比例为：</w:t>
            </w:r>
          </w:p>
          <w:p w14:paraId="51062354" w14:textId="77777777" w:rsidR="00657883" w:rsidRPr="00657883" w:rsidRDefault="00657883" w:rsidP="00657883">
            <w:pPr>
              <w:widowControl/>
              <w:ind w:firstLineChars="200" w:firstLine="420"/>
              <w:rPr>
                <w:kern w:val="0"/>
                <w:szCs w:val="21"/>
              </w:rPr>
            </w:pPr>
            <w:r w:rsidRPr="00657883">
              <w:rPr>
                <w:rFonts w:hint="eastAsia"/>
                <w:kern w:val="0"/>
                <w:szCs w:val="21"/>
              </w:rPr>
              <w:t>本基金股票资产占基金资产的比例为</w:t>
            </w:r>
            <w:r w:rsidRPr="00657883">
              <w:rPr>
                <w:kern w:val="0"/>
                <w:szCs w:val="21"/>
              </w:rPr>
              <w:t>60%-95%（其中投资于港股通标的股票的资产占股票资产的0%-50%）。每个交易日日终在扣除股指期货合约和国债期货合约需缴纳的</w:t>
            </w:r>
            <w:r w:rsidRPr="00657883">
              <w:rPr>
                <w:kern w:val="0"/>
                <w:szCs w:val="21"/>
              </w:rPr>
              <w:lastRenderedPageBreak/>
              <w:t>交易保证金后，基金保留的现金或投资于到期日在一年以内的政府债券的比例合计不低于基金资产净值的5%，本基金所指的现金不包括结算备付金、存出保证金和应收申购款等。</w:t>
            </w:r>
          </w:p>
          <w:p w14:paraId="73863F07" w14:textId="77777777" w:rsidR="00657883" w:rsidRPr="001A5BD1" w:rsidRDefault="00657883" w:rsidP="00657883">
            <w:pPr>
              <w:widowControl/>
              <w:ind w:firstLineChars="200" w:firstLine="420"/>
              <w:rPr>
                <w:kern w:val="0"/>
                <w:szCs w:val="21"/>
              </w:rPr>
            </w:pPr>
            <w:r w:rsidRPr="00657883">
              <w:rPr>
                <w:rFonts w:hint="eastAsia"/>
                <w:kern w:val="0"/>
                <w:szCs w:val="21"/>
              </w:rPr>
              <w:t>如果法律法规或中国证监会变更投资品种的投资比例限制，基金管理人在履行适当程序后，可以调整上述投资品种的投资比例。</w:t>
            </w:r>
            <w:bookmarkEnd w:id="53"/>
          </w:p>
        </w:tc>
      </w:tr>
      <w:tr w:rsidR="00A66B99" w:rsidRPr="00486374" w14:paraId="174A5644" w14:textId="77777777" w:rsidTr="0040275B">
        <w:trPr>
          <w:divId w:val="684214704"/>
          <w:trHeight w:val="386"/>
        </w:trPr>
        <w:tc>
          <w:tcPr>
            <w:tcW w:w="17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80757EC" w14:textId="77777777" w:rsidR="00A66B99" w:rsidRPr="00486374" w:rsidRDefault="00A66B99">
            <w:pPr>
              <w:rPr>
                <w:szCs w:val="21"/>
                <w:lang w:eastAsia="zh-Hans"/>
              </w:rPr>
            </w:pPr>
            <w:r w:rsidRPr="00486374">
              <w:rPr>
                <w:rFonts w:ascii="Times New Roman" w:hAnsi="Times New Roman" w:hint="eastAsia"/>
                <w:b/>
                <w:szCs w:val="21"/>
              </w:rPr>
              <w:lastRenderedPageBreak/>
              <w:t>主要投资策略</w:t>
            </w:r>
            <w:r w:rsidRPr="00486374">
              <w:rPr>
                <w:rFonts w:hint="eastAsia"/>
                <w:szCs w:val="21"/>
                <w:lang w:eastAsia="zh-Hans"/>
              </w:rPr>
              <w:t xml:space="preserve"> </w:t>
            </w:r>
          </w:p>
        </w:tc>
        <w:tc>
          <w:tcPr>
            <w:tcW w:w="81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CC4D832" w14:textId="77777777" w:rsidR="00F212C7" w:rsidRPr="001A5BD1" w:rsidRDefault="00F212C7" w:rsidP="00F212C7">
            <w:pPr>
              <w:widowControl/>
              <w:ind w:firstLineChars="200" w:firstLine="420"/>
              <w:rPr>
                <w:kern w:val="0"/>
                <w:szCs w:val="21"/>
              </w:rPr>
            </w:pPr>
            <w:r w:rsidRPr="001A5BD1">
              <w:rPr>
                <w:kern w:val="0"/>
                <w:szCs w:val="21"/>
              </w:rPr>
              <w:t>本基金的投资策略主要包括：</w:t>
            </w:r>
          </w:p>
          <w:p w14:paraId="16A6C7C4" w14:textId="77777777" w:rsidR="0041317F" w:rsidRPr="001A5BD1" w:rsidRDefault="00F212C7" w:rsidP="00F212C7">
            <w:pPr>
              <w:widowControl/>
              <w:ind w:firstLineChars="200" w:firstLine="420"/>
              <w:rPr>
                <w:szCs w:val="21"/>
              </w:rPr>
            </w:pPr>
            <w:r w:rsidRPr="001A5BD1">
              <w:rPr>
                <w:rFonts w:hint="eastAsia"/>
                <w:kern w:val="0"/>
                <w:szCs w:val="21"/>
              </w:rPr>
              <w:t>1、大类资产配置策略；2、股票投资策略；3、债券投资策略；4、可转换债券和可交换债券投资策略；5、资产支持证券投资策略；6、股指期货投资策略；7、国债期货投资策略；8、参与</w:t>
            </w:r>
            <w:bookmarkStart w:id="54" w:name="_GoBack"/>
            <w:bookmarkEnd w:id="54"/>
            <w:r w:rsidRPr="001A5BD1">
              <w:rPr>
                <w:rFonts w:hint="eastAsia"/>
                <w:kern w:val="0"/>
                <w:szCs w:val="21"/>
              </w:rPr>
              <w:t>融资业务的投资策略</w:t>
            </w:r>
          </w:p>
        </w:tc>
      </w:tr>
      <w:tr w:rsidR="00A66B99" w:rsidRPr="00486374" w14:paraId="7BB7FBEC" w14:textId="77777777" w:rsidTr="00A66B99">
        <w:trPr>
          <w:divId w:val="684214704"/>
          <w:trHeight w:val="386"/>
        </w:trPr>
        <w:tc>
          <w:tcPr>
            <w:tcW w:w="17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9DC1AB0" w14:textId="77777777" w:rsidR="00A66B99" w:rsidRPr="00486374" w:rsidRDefault="00A66B99">
            <w:pPr>
              <w:rPr>
                <w:szCs w:val="21"/>
                <w:lang w:eastAsia="zh-Hans"/>
              </w:rPr>
            </w:pPr>
            <w:r w:rsidRPr="00486374">
              <w:rPr>
                <w:rFonts w:ascii="Times New Roman" w:hAnsi="Times New Roman" w:hint="eastAsia"/>
                <w:b/>
                <w:szCs w:val="21"/>
              </w:rPr>
              <w:t>业绩比较基准</w:t>
            </w:r>
            <w:r w:rsidRPr="00486374">
              <w:rPr>
                <w:rFonts w:hint="eastAsia"/>
                <w:szCs w:val="21"/>
                <w:lang w:eastAsia="zh-Hans"/>
              </w:rPr>
              <w:t xml:space="preserve"> </w:t>
            </w:r>
          </w:p>
        </w:tc>
        <w:tc>
          <w:tcPr>
            <w:tcW w:w="81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BF89D51" w14:textId="77777777" w:rsidR="00A66B99" w:rsidRPr="001A5BD1" w:rsidRDefault="00F17AE7" w:rsidP="00F17AE7">
            <w:pPr>
              <w:widowControl/>
              <w:ind w:firstLineChars="200" w:firstLine="420"/>
              <w:rPr>
                <w:bCs/>
                <w:szCs w:val="21"/>
              </w:rPr>
            </w:pPr>
            <w:bookmarkStart w:id="55" w:name="_Hlk93761950"/>
            <w:r w:rsidRPr="001A5BD1">
              <w:rPr>
                <w:rFonts w:hint="eastAsia"/>
                <w:kern w:val="0"/>
                <w:szCs w:val="21"/>
              </w:rPr>
              <w:t>中证800指数收益率×55%+中证港股</w:t>
            </w:r>
            <w:proofErr w:type="gramStart"/>
            <w:r w:rsidRPr="001A5BD1">
              <w:rPr>
                <w:rFonts w:hint="eastAsia"/>
                <w:kern w:val="0"/>
                <w:szCs w:val="21"/>
              </w:rPr>
              <w:t>通综合</w:t>
            </w:r>
            <w:proofErr w:type="gramEnd"/>
            <w:r w:rsidRPr="001A5BD1">
              <w:rPr>
                <w:rFonts w:hint="eastAsia"/>
                <w:kern w:val="0"/>
                <w:szCs w:val="21"/>
              </w:rPr>
              <w:t>指数（人民币）收益率×20%+中</w:t>
            </w:r>
            <w:proofErr w:type="gramStart"/>
            <w:r w:rsidRPr="001A5BD1">
              <w:rPr>
                <w:rFonts w:hint="eastAsia"/>
                <w:kern w:val="0"/>
                <w:szCs w:val="21"/>
              </w:rPr>
              <w:t>债综</w:t>
            </w:r>
            <w:proofErr w:type="gramEnd"/>
            <w:r w:rsidRPr="001A5BD1">
              <w:rPr>
                <w:rFonts w:hint="eastAsia"/>
                <w:kern w:val="0"/>
                <w:szCs w:val="21"/>
              </w:rPr>
              <w:t>合全价（总值）指数收益率×25%</w:t>
            </w:r>
            <w:bookmarkEnd w:id="55"/>
          </w:p>
        </w:tc>
      </w:tr>
      <w:tr w:rsidR="00A66B99" w:rsidRPr="00486374" w14:paraId="18933EF3" w14:textId="77777777" w:rsidTr="00A66B99">
        <w:trPr>
          <w:divId w:val="684214704"/>
          <w:trHeight w:val="386"/>
        </w:trPr>
        <w:tc>
          <w:tcPr>
            <w:tcW w:w="17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C488238" w14:textId="77777777" w:rsidR="00A66B99" w:rsidRPr="00486374" w:rsidRDefault="00A66B99">
            <w:pPr>
              <w:rPr>
                <w:szCs w:val="21"/>
                <w:lang w:eastAsia="zh-Hans"/>
              </w:rPr>
            </w:pPr>
            <w:r w:rsidRPr="00486374">
              <w:rPr>
                <w:rFonts w:hint="eastAsia"/>
                <w:b/>
                <w:szCs w:val="21"/>
                <w:lang w:eastAsia="zh-Hans"/>
              </w:rPr>
              <w:t>风险收益特征</w:t>
            </w:r>
            <w:r w:rsidRPr="00486374">
              <w:rPr>
                <w:rFonts w:hint="eastAsia"/>
                <w:szCs w:val="21"/>
                <w:lang w:eastAsia="zh-Hans"/>
              </w:rPr>
              <w:t xml:space="preserve"> </w:t>
            </w:r>
          </w:p>
        </w:tc>
        <w:tc>
          <w:tcPr>
            <w:tcW w:w="81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4B8975A" w14:textId="77777777" w:rsidR="00A074EA" w:rsidRPr="001A5BD1" w:rsidRDefault="00A074EA" w:rsidP="00A074EA">
            <w:pPr>
              <w:widowControl/>
              <w:ind w:firstLineChars="200" w:firstLine="420"/>
              <w:rPr>
                <w:kern w:val="0"/>
                <w:szCs w:val="21"/>
              </w:rPr>
            </w:pPr>
            <w:bookmarkStart w:id="56" w:name="_Hlk93762032"/>
            <w:r w:rsidRPr="001A5BD1">
              <w:rPr>
                <w:rFonts w:hint="eastAsia"/>
                <w:kern w:val="0"/>
                <w:szCs w:val="21"/>
              </w:rPr>
              <w:t>本基金为混合型基金，理论上其预期风险与预期收益水平高于债券型基金和货币市场基金。本基金可投资港股通标的股票，会面临港股</w:t>
            </w:r>
            <w:proofErr w:type="gramStart"/>
            <w:r w:rsidRPr="001A5BD1">
              <w:rPr>
                <w:rFonts w:hint="eastAsia"/>
                <w:kern w:val="0"/>
                <w:szCs w:val="21"/>
              </w:rPr>
              <w:t>通机制</w:t>
            </w:r>
            <w:proofErr w:type="gramEnd"/>
            <w:r w:rsidRPr="001A5BD1">
              <w:rPr>
                <w:rFonts w:hint="eastAsia"/>
                <w:kern w:val="0"/>
                <w:szCs w:val="21"/>
              </w:rPr>
              <w:t>下因投资环境、投资标的、市场制度以及交易规则等差异带来的特有风险。</w:t>
            </w:r>
            <w:bookmarkEnd w:id="56"/>
          </w:p>
        </w:tc>
      </w:tr>
    </w:tbl>
    <w:p w14:paraId="63E2AF4A" w14:textId="77777777" w:rsidR="00A66B99" w:rsidRPr="008041B1" w:rsidRDefault="00A66B99" w:rsidP="00A66B99">
      <w:pPr>
        <w:rPr>
          <w:szCs w:val="21"/>
          <w:lang w:val="x-none" w:eastAsia="x-none"/>
        </w:rPr>
      </w:pPr>
      <w:bookmarkStart w:id="57" w:name="_Toc37433214"/>
      <w:bookmarkStart w:id="58" w:name="_Toc512519484"/>
      <w:bookmarkStart w:id="59" w:name="_Toc481075051"/>
      <w:bookmarkStart w:id="60" w:name="_Toc438646457"/>
      <w:bookmarkStart w:id="61" w:name="_Toc490050005"/>
      <w:bookmarkStart w:id="62" w:name="_Toc513465658"/>
      <w:proofErr w:type="spellStart"/>
      <w:r w:rsidRPr="008041B1">
        <w:rPr>
          <w:rFonts w:hint="eastAsia"/>
          <w:szCs w:val="21"/>
          <w:lang w:val="x-none" w:eastAsia="x-none"/>
        </w:rPr>
        <w:t>注</w:t>
      </w:r>
      <w:r w:rsidRPr="008041B1">
        <w:rPr>
          <w:rFonts w:hint="eastAsia"/>
          <w:szCs w:val="21"/>
          <w:lang w:val="x-none"/>
        </w:rPr>
        <w:t>：</w:t>
      </w:r>
      <w:r w:rsidR="001D1150" w:rsidRPr="008041B1">
        <w:rPr>
          <w:rFonts w:hint="eastAsia"/>
          <w:szCs w:val="21"/>
          <w:lang w:val="x-none"/>
        </w:rPr>
        <w:t>投资者欲了解本基金的详细情况，</w:t>
      </w:r>
      <w:r w:rsidR="00906420" w:rsidRPr="008041B1">
        <w:rPr>
          <w:rFonts w:hint="eastAsia"/>
          <w:szCs w:val="21"/>
          <w:lang w:val="x-none"/>
        </w:rPr>
        <w:t>请仔细阅读本基金的</w:t>
      </w:r>
      <w:proofErr w:type="spellEnd"/>
      <w:r w:rsidRPr="008041B1">
        <w:rPr>
          <w:rFonts w:hint="eastAsia"/>
          <w:szCs w:val="21"/>
          <w:lang w:val="x-none" w:eastAsia="x-none"/>
        </w:rPr>
        <w:t>《</w:t>
      </w:r>
      <w:proofErr w:type="spellStart"/>
      <w:r w:rsidR="00441154">
        <w:rPr>
          <w:rFonts w:hint="eastAsia"/>
          <w:szCs w:val="21"/>
          <w:lang w:val="x-none" w:eastAsia="x-none"/>
        </w:rPr>
        <w:t>汇泉</w:t>
      </w:r>
      <w:r w:rsidR="00D34DDB">
        <w:rPr>
          <w:rFonts w:hint="eastAsia"/>
          <w:szCs w:val="21"/>
          <w:lang w:val="x-none"/>
        </w:rPr>
        <w:t>兴至未来一年持有期</w:t>
      </w:r>
      <w:r w:rsidR="00441154">
        <w:rPr>
          <w:rFonts w:hint="eastAsia"/>
          <w:szCs w:val="21"/>
          <w:lang w:val="x-none" w:eastAsia="x-none"/>
        </w:rPr>
        <w:t>混合型证券投资基金</w:t>
      </w:r>
      <w:r w:rsidRPr="008041B1">
        <w:rPr>
          <w:rFonts w:hint="eastAsia"/>
          <w:szCs w:val="21"/>
          <w:lang w:val="x-none" w:eastAsia="x-none"/>
        </w:rPr>
        <w:t>招募说明书》第</w:t>
      </w:r>
      <w:r w:rsidR="0053731B" w:rsidRPr="008041B1">
        <w:rPr>
          <w:rFonts w:hint="eastAsia"/>
          <w:szCs w:val="21"/>
          <w:lang w:val="x-none"/>
        </w:rPr>
        <w:t>九</w:t>
      </w:r>
      <w:proofErr w:type="spellEnd"/>
      <w:r w:rsidRPr="008041B1">
        <w:rPr>
          <w:rFonts w:hint="eastAsia"/>
          <w:szCs w:val="21"/>
          <w:lang w:val="x-none" w:eastAsia="x-none"/>
        </w:rPr>
        <w:t>部分“</w:t>
      </w:r>
      <w:proofErr w:type="spellStart"/>
      <w:r w:rsidRPr="008041B1">
        <w:rPr>
          <w:rFonts w:hint="eastAsia"/>
          <w:szCs w:val="21"/>
          <w:lang w:val="x-none" w:eastAsia="x-none"/>
        </w:rPr>
        <w:t>基金的投资</w:t>
      </w:r>
      <w:proofErr w:type="spellEnd"/>
      <w:r w:rsidRPr="008041B1">
        <w:rPr>
          <w:rFonts w:hint="eastAsia"/>
          <w:szCs w:val="21"/>
          <w:lang w:val="x-none" w:eastAsia="x-none"/>
        </w:rPr>
        <w:t>”</w:t>
      </w:r>
      <w:r w:rsidR="001D1150" w:rsidRPr="008041B1">
        <w:rPr>
          <w:rFonts w:hint="eastAsia"/>
          <w:szCs w:val="21"/>
          <w:lang w:val="x-none"/>
        </w:rPr>
        <w:t>。</w:t>
      </w:r>
      <w:proofErr w:type="spellStart"/>
      <w:r w:rsidR="00906420" w:rsidRPr="008041B1">
        <w:rPr>
          <w:rFonts w:hint="eastAsia"/>
          <w:szCs w:val="21"/>
          <w:lang w:val="x-none"/>
        </w:rPr>
        <w:t>本基金产品有风险，投资需谨慎</w:t>
      </w:r>
      <w:proofErr w:type="spellEnd"/>
      <w:r w:rsidR="00906420" w:rsidRPr="008041B1">
        <w:rPr>
          <w:rFonts w:hint="eastAsia"/>
          <w:szCs w:val="21"/>
          <w:lang w:val="x-none"/>
        </w:rPr>
        <w:t>。</w:t>
      </w:r>
    </w:p>
    <w:p w14:paraId="0A6BA0DF" w14:textId="77777777" w:rsidR="00780A0C" w:rsidRPr="00486374" w:rsidRDefault="00A66B99" w:rsidP="00780A0C">
      <w:pPr>
        <w:pStyle w:val="XBRLTitle2"/>
        <w:spacing w:before="156" w:line="312" w:lineRule="exact"/>
        <w:rPr>
          <w:rFonts w:hAnsi="宋体"/>
          <w:sz w:val="21"/>
          <w:szCs w:val="21"/>
        </w:rPr>
      </w:pPr>
      <w:proofErr w:type="spellStart"/>
      <w:r w:rsidRPr="00486374">
        <w:rPr>
          <w:rFonts w:hAnsi="宋体" w:hint="eastAsia"/>
          <w:sz w:val="21"/>
          <w:szCs w:val="21"/>
        </w:rPr>
        <w:t>投资组合资产配置图表</w:t>
      </w:r>
      <w:proofErr w:type="spellEnd"/>
      <w:r w:rsidRPr="00486374">
        <w:rPr>
          <w:rFonts w:hAnsi="宋体" w:hint="eastAsia"/>
          <w:sz w:val="21"/>
          <w:szCs w:val="21"/>
        </w:rPr>
        <w:t>/</w:t>
      </w:r>
      <w:proofErr w:type="spellStart"/>
      <w:r w:rsidRPr="00486374">
        <w:rPr>
          <w:rFonts w:hAnsi="宋体" w:hint="eastAsia"/>
          <w:sz w:val="21"/>
          <w:szCs w:val="21"/>
        </w:rPr>
        <w:t>区域配置图表</w:t>
      </w:r>
      <w:bookmarkEnd w:id="57"/>
      <w:proofErr w:type="spellEnd"/>
      <w:r w:rsidRPr="00486374">
        <w:rPr>
          <w:rFonts w:hAnsi="宋体" w:hint="eastAsia"/>
          <w:sz w:val="21"/>
          <w:szCs w:val="21"/>
        </w:rPr>
        <w:t xml:space="preserve"> </w:t>
      </w:r>
    </w:p>
    <w:p w14:paraId="5E074F92" w14:textId="01D0BAEC" w:rsidR="00780A0C" w:rsidRPr="00791E5B" w:rsidRDefault="00780A0C" w:rsidP="00791E5B">
      <w:pPr>
        <w:spacing w:line="312" w:lineRule="exact"/>
        <w:ind w:firstLineChars="200" w:firstLine="420"/>
        <w:rPr>
          <w:szCs w:val="21"/>
          <w:lang w:eastAsia="zh-Hans"/>
        </w:rPr>
      </w:pPr>
      <w:r w:rsidRPr="00791E5B">
        <w:rPr>
          <w:rFonts w:hint="eastAsia"/>
          <w:szCs w:val="21"/>
          <w:lang w:eastAsia="zh-Hans"/>
        </w:rPr>
        <w:t>本基金暂不适用。</w:t>
      </w:r>
    </w:p>
    <w:p w14:paraId="59847598" w14:textId="77777777" w:rsidR="00A66B99" w:rsidRPr="00486374" w:rsidRDefault="00A66B99">
      <w:pPr>
        <w:pStyle w:val="XBRLTitle2"/>
        <w:spacing w:before="156" w:line="312" w:lineRule="exact"/>
        <w:rPr>
          <w:rFonts w:hAnsi="宋体"/>
          <w:sz w:val="21"/>
          <w:szCs w:val="21"/>
        </w:rPr>
      </w:pPr>
      <w:bookmarkStart w:id="63" w:name="_Toc37433215"/>
      <w:bookmarkStart w:id="64" w:name="m502"/>
      <w:bookmarkStart w:id="65" w:name="_Toc438646470"/>
      <w:bookmarkStart w:id="66" w:name="m504"/>
      <w:bookmarkStart w:id="67" w:name="_Toc34758531"/>
      <w:bookmarkStart w:id="68" w:name="_Toc513295913"/>
      <w:bookmarkStart w:id="69" w:name="_Toc513295861"/>
      <w:bookmarkStart w:id="70" w:name="_Toc512519501"/>
      <w:bookmarkStart w:id="71" w:name="_Toc490050022"/>
      <w:bookmarkStart w:id="72" w:name="_Toc481075069"/>
      <w:bookmarkStart w:id="73" w:name="_Toc17897952"/>
      <w:bookmarkStart w:id="74" w:name="_Toc17898200"/>
      <w:bookmarkStart w:id="75" w:name="_Toc34841040"/>
      <w:bookmarkStart w:id="76" w:name="m03_03"/>
      <w:bookmarkStart w:id="77" w:name="_Toc454983260"/>
      <w:bookmarkStart w:id="78" w:name="_Toc452398732"/>
      <w:bookmarkStart w:id="79" w:name="_Toc453852604"/>
      <w:bookmarkStart w:id="80" w:name="_Toc485300223"/>
      <w:bookmarkStart w:id="81" w:name="_Toc244948694"/>
      <w:bookmarkStart w:id="82" w:name="_Toc245003735"/>
      <w:bookmarkStart w:id="83" w:name="_Toc247616208"/>
      <w:bookmarkStart w:id="84" w:name="_Toc433036679"/>
      <w:bookmarkStart w:id="85" w:name="_Toc506208214"/>
      <w:bookmarkStart w:id="86" w:name="_Toc497398101"/>
      <w:bookmarkStart w:id="87" w:name="_Toc17897941"/>
      <w:bookmarkStart w:id="88" w:name="_Toc17898185"/>
      <w:bookmarkStart w:id="89" w:name="_Toc512519486"/>
      <w:bookmarkStart w:id="90" w:name="_Toc481075053"/>
      <w:bookmarkStart w:id="91" w:name="_Toc490050007"/>
      <w:bookmarkStart w:id="92" w:name="_Toc512519485"/>
      <w:bookmarkStart w:id="93" w:name="_Toc481075052"/>
      <w:bookmarkStart w:id="94" w:name="_Toc490050006"/>
      <w:bookmarkStart w:id="95" w:name="m501"/>
      <w:proofErr w:type="spellStart"/>
      <w:r w:rsidRPr="00486374">
        <w:rPr>
          <w:rFonts w:hAnsi="宋体" w:hint="eastAsia"/>
          <w:sz w:val="21"/>
          <w:szCs w:val="21"/>
        </w:rPr>
        <w:t>自基金合同生效以来</w:t>
      </w:r>
      <w:proofErr w:type="spellEnd"/>
      <w:r w:rsidRPr="00486374">
        <w:rPr>
          <w:rFonts w:hAnsi="宋体" w:hint="eastAsia"/>
          <w:sz w:val="21"/>
          <w:szCs w:val="21"/>
        </w:rPr>
        <w:t>/</w:t>
      </w:r>
      <w:proofErr w:type="spellStart"/>
      <w:r w:rsidRPr="00486374">
        <w:rPr>
          <w:rFonts w:hAnsi="宋体" w:hint="eastAsia"/>
          <w:sz w:val="21"/>
          <w:szCs w:val="21"/>
        </w:rPr>
        <w:t>最近十年（孰短）基金每年的净值增长率及与同期业绩比较基准的比较图</w:t>
      </w:r>
      <w:bookmarkEnd w:id="63"/>
      <w:bookmarkEnd w:id="64"/>
      <w:bookmarkEnd w:id="65"/>
      <w:bookmarkEnd w:id="66"/>
      <w:bookmarkEnd w:id="67"/>
      <w:bookmarkEnd w:id="68"/>
      <w:bookmarkEnd w:id="69"/>
      <w:bookmarkEnd w:id="70"/>
      <w:bookmarkEnd w:id="71"/>
      <w:bookmarkEnd w:id="72"/>
      <w:bookmarkEnd w:id="73"/>
      <w:bookmarkEnd w:id="74"/>
      <w:bookmarkEnd w:id="75"/>
      <w:proofErr w:type="spellEnd"/>
      <w:r w:rsidRPr="00486374">
        <w:rPr>
          <w:rFonts w:hAnsi="宋体" w:hint="eastAsia"/>
          <w:sz w:val="21"/>
          <w:szCs w:val="21"/>
        </w:rPr>
        <w:t xml:space="preserve"> </w:t>
      </w:r>
    </w:p>
    <w:p w14:paraId="49A03517" w14:textId="77777777" w:rsidR="00780A0C" w:rsidRPr="00791E5B" w:rsidRDefault="00780A0C" w:rsidP="00791E5B">
      <w:pPr>
        <w:spacing w:line="312" w:lineRule="exact"/>
        <w:ind w:firstLineChars="200" w:firstLine="420"/>
        <w:rPr>
          <w:szCs w:val="21"/>
          <w:lang w:eastAsia="zh-Hans"/>
        </w:rPr>
      </w:pPr>
      <w:bookmarkStart w:id="96" w:name="_Toc374332121"/>
      <w:r w:rsidRPr="00791E5B">
        <w:rPr>
          <w:rFonts w:hint="eastAsia"/>
          <w:szCs w:val="21"/>
          <w:lang w:eastAsia="zh-Hans"/>
        </w:rPr>
        <w:t>本基金暂不适用。</w:t>
      </w:r>
    </w:p>
    <w:p w14:paraId="22218A46" w14:textId="77777777" w:rsidR="00A66B99" w:rsidRPr="00486374" w:rsidRDefault="00A66B99">
      <w:pPr>
        <w:pStyle w:val="XBRLTitle1"/>
        <w:spacing w:before="156" w:line="312" w:lineRule="exact"/>
        <w:rPr>
          <w:rFonts w:hAnsi="宋体"/>
          <w:szCs w:val="21"/>
        </w:rPr>
      </w:pPr>
      <w:proofErr w:type="spellStart"/>
      <w:r w:rsidRPr="00486374">
        <w:rPr>
          <w:rFonts w:hAnsi="宋体" w:hint="eastAsia"/>
          <w:szCs w:val="21"/>
        </w:rPr>
        <w:t>投资本基金涉及的费用</w:t>
      </w:r>
      <w:bookmarkEnd w:id="96"/>
      <w:proofErr w:type="spellEnd"/>
      <w:r w:rsidRPr="00486374">
        <w:rPr>
          <w:rFonts w:hAnsi="宋体" w:hint="eastAsia"/>
          <w:szCs w:val="21"/>
        </w:rPr>
        <w:t xml:space="preserve"> </w:t>
      </w:r>
    </w:p>
    <w:p w14:paraId="7BC26DE0" w14:textId="77777777" w:rsidR="00A66B99" w:rsidRPr="00486374" w:rsidRDefault="00A66B99">
      <w:pPr>
        <w:pStyle w:val="XBRLTitle2"/>
        <w:spacing w:before="156" w:line="312" w:lineRule="exact"/>
        <w:rPr>
          <w:rFonts w:hAnsi="宋体"/>
          <w:sz w:val="21"/>
          <w:szCs w:val="21"/>
        </w:rPr>
      </w:pPr>
      <w:bookmarkStart w:id="97" w:name="_Toc374332131"/>
      <w:proofErr w:type="spellStart"/>
      <w:r w:rsidRPr="00486374">
        <w:rPr>
          <w:rFonts w:hAnsi="宋体" w:hint="eastAsia"/>
          <w:sz w:val="21"/>
          <w:szCs w:val="21"/>
        </w:rPr>
        <w:t>基金销售相关费用</w:t>
      </w:r>
      <w:bookmarkEnd w:id="97"/>
      <w:proofErr w:type="spellEnd"/>
      <w:r w:rsidRPr="00486374">
        <w:rPr>
          <w:rFonts w:hAnsi="宋体" w:hint="eastAsia"/>
          <w:sz w:val="21"/>
          <w:szCs w:val="21"/>
        </w:rPr>
        <w:t xml:space="preserve"> </w:t>
      </w:r>
    </w:p>
    <w:p w14:paraId="6CFE3165" w14:textId="3F3C49D3" w:rsidR="00A66B99" w:rsidRPr="00486374" w:rsidRDefault="00A66B99">
      <w:pPr>
        <w:spacing w:line="312" w:lineRule="exact"/>
        <w:rPr>
          <w:szCs w:val="21"/>
        </w:rPr>
      </w:pPr>
      <w:bookmarkStart w:id="98" w:name="m04_02"/>
      <w:r w:rsidRPr="00486374">
        <w:rPr>
          <w:rFonts w:hint="eastAsia"/>
          <w:szCs w:val="21"/>
        </w:rPr>
        <w:t xml:space="preserve">以下费用在申购/赎回基金过程中收取： </w:t>
      </w:r>
    </w:p>
    <w:tbl>
      <w:tblPr>
        <w:tblW w:w="4945" w:type="pct"/>
        <w:tblInd w:w="108" w:type="dxa"/>
        <w:tblBorders>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563"/>
        <w:gridCol w:w="2692"/>
        <w:gridCol w:w="1985"/>
        <w:gridCol w:w="3517"/>
      </w:tblGrid>
      <w:tr w:rsidR="00FE3162" w:rsidRPr="00486374" w14:paraId="3D3B6C24" w14:textId="77777777" w:rsidTr="00842943">
        <w:trPr>
          <w:divId w:val="1663392638"/>
        </w:trPr>
        <w:tc>
          <w:tcPr>
            <w:tcW w:w="156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EB9D5D1" w14:textId="77777777" w:rsidR="00FE3162" w:rsidRPr="00486374" w:rsidRDefault="00FE3162">
            <w:pPr>
              <w:spacing w:line="280" w:lineRule="exact"/>
              <w:jc w:val="center"/>
              <w:rPr>
                <w:b/>
                <w:bCs/>
                <w:szCs w:val="21"/>
              </w:rPr>
            </w:pPr>
            <w:r w:rsidRPr="00486374">
              <w:rPr>
                <w:rFonts w:hint="eastAsia"/>
                <w:b/>
                <w:bCs/>
                <w:szCs w:val="21"/>
              </w:rPr>
              <w:t xml:space="preserve">费用类型 </w:t>
            </w:r>
          </w:p>
        </w:tc>
        <w:tc>
          <w:tcPr>
            <w:tcW w:w="2691"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A4CA2F1" w14:textId="77777777" w:rsidR="00FE3162" w:rsidRPr="00486374" w:rsidRDefault="00FE3162">
            <w:pPr>
              <w:spacing w:line="280" w:lineRule="exact"/>
              <w:jc w:val="center"/>
              <w:rPr>
                <w:b/>
                <w:bCs/>
                <w:szCs w:val="21"/>
              </w:rPr>
            </w:pPr>
            <w:r w:rsidRPr="00486374">
              <w:rPr>
                <w:rFonts w:hint="eastAsia"/>
                <w:b/>
                <w:bCs/>
                <w:szCs w:val="21"/>
              </w:rPr>
              <w:t xml:space="preserve">份额（S）或金额（M） </w:t>
            </w:r>
          </w:p>
          <w:p w14:paraId="1913E6AC" w14:textId="77777777" w:rsidR="00FE3162" w:rsidRPr="00486374" w:rsidRDefault="00FE3162">
            <w:pPr>
              <w:spacing w:line="280" w:lineRule="exact"/>
              <w:jc w:val="center"/>
              <w:rPr>
                <w:b/>
                <w:bCs/>
                <w:szCs w:val="21"/>
              </w:rPr>
            </w:pPr>
            <w:r w:rsidRPr="00486374">
              <w:rPr>
                <w:rFonts w:hint="eastAsia"/>
                <w:b/>
                <w:bCs/>
                <w:szCs w:val="21"/>
              </w:rPr>
              <w:t xml:space="preserve">/持有期限（N） </w:t>
            </w:r>
          </w:p>
        </w:tc>
        <w:tc>
          <w:tcPr>
            <w:tcW w:w="1984"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B851646" w14:textId="77777777" w:rsidR="00FE3162" w:rsidRPr="00486374" w:rsidRDefault="00FE3162">
            <w:pPr>
              <w:spacing w:line="280" w:lineRule="exact"/>
              <w:jc w:val="center"/>
              <w:rPr>
                <w:b/>
                <w:bCs/>
                <w:szCs w:val="21"/>
              </w:rPr>
            </w:pPr>
            <w:r w:rsidRPr="00486374">
              <w:rPr>
                <w:rFonts w:hint="eastAsia"/>
                <w:b/>
                <w:bCs/>
                <w:szCs w:val="21"/>
              </w:rPr>
              <w:t xml:space="preserve">收费方式/费率 </w:t>
            </w:r>
          </w:p>
        </w:tc>
        <w:tc>
          <w:tcPr>
            <w:tcW w:w="3515" w:type="dxa"/>
            <w:tcBorders>
              <w:top w:val="single" w:sz="4" w:space="0" w:color="auto"/>
              <w:left w:val="nil"/>
              <w:bottom w:val="single" w:sz="4" w:space="0" w:color="auto"/>
              <w:right w:val="single" w:sz="4" w:space="0" w:color="auto"/>
            </w:tcBorders>
          </w:tcPr>
          <w:p w14:paraId="2BB44157" w14:textId="77777777" w:rsidR="00FE3162" w:rsidRPr="00486374" w:rsidRDefault="00FE3162">
            <w:pPr>
              <w:spacing w:line="280" w:lineRule="exact"/>
              <w:jc w:val="center"/>
              <w:rPr>
                <w:b/>
                <w:bCs/>
                <w:szCs w:val="21"/>
              </w:rPr>
            </w:pPr>
            <w:r>
              <w:rPr>
                <w:rFonts w:hint="eastAsia"/>
                <w:b/>
                <w:bCs/>
                <w:szCs w:val="21"/>
              </w:rPr>
              <w:t>备注</w:t>
            </w:r>
          </w:p>
        </w:tc>
      </w:tr>
      <w:tr w:rsidR="00FE3162" w:rsidRPr="00486374" w14:paraId="02D73714" w14:textId="77777777" w:rsidTr="00842943">
        <w:trPr>
          <w:divId w:val="1663392638"/>
          <w:trHeight w:val="243"/>
        </w:trPr>
        <w:tc>
          <w:tcPr>
            <w:tcW w:w="1562" w:type="dxa"/>
            <w:vMerge w:val="restart"/>
            <w:tcBorders>
              <w:top w:val="nil"/>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D94D3F2" w14:textId="77777777" w:rsidR="00FE3162" w:rsidRPr="00486374" w:rsidRDefault="00FE3162" w:rsidP="000B4486">
            <w:pPr>
              <w:spacing w:line="280" w:lineRule="exact"/>
              <w:jc w:val="center"/>
              <w:rPr>
                <w:b/>
                <w:bCs/>
                <w:szCs w:val="21"/>
              </w:rPr>
            </w:pPr>
            <w:r w:rsidRPr="00486374">
              <w:rPr>
                <w:rFonts w:hint="eastAsia"/>
                <w:b/>
                <w:bCs/>
                <w:szCs w:val="21"/>
              </w:rPr>
              <w:t xml:space="preserve">申购费 </w:t>
            </w:r>
          </w:p>
          <w:p w14:paraId="21939088" w14:textId="77777777" w:rsidR="00FE3162" w:rsidRPr="00486374" w:rsidRDefault="00FE3162" w:rsidP="000B4486">
            <w:pPr>
              <w:spacing w:line="280" w:lineRule="exact"/>
              <w:jc w:val="center"/>
              <w:rPr>
                <w:b/>
                <w:bCs/>
                <w:szCs w:val="21"/>
              </w:rPr>
            </w:pPr>
            <w:r w:rsidRPr="00486374">
              <w:rPr>
                <w:rFonts w:hint="eastAsia"/>
                <w:b/>
                <w:bCs/>
                <w:szCs w:val="21"/>
              </w:rPr>
              <w:t xml:space="preserve">（前收费） </w:t>
            </w:r>
          </w:p>
        </w:tc>
        <w:tc>
          <w:tcPr>
            <w:tcW w:w="2691"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351C6BED" w14:textId="77777777" w:rsidR="00FE3162" w:rsidRPr="00486374" w:rsidRDefault="00FE3162" w:rsidP="000B4486">
            <w:pPr>
              <w:spacing w:line="280" w:lineRule="exact"/>
              <w:jc w:val="center"/>
              <w:rPr>
                <w:szCs w:val="21"/>
              </w:rPr>
            </w:pPr>
            <w:r w:rsidRPr="00486374">
              <w:rPr>
                <w:rFonts w:hint="eastAsia"/>
                <w:kern w:val="0"/>
                <w:szCs w:val="21"/>
              </w:rPr>
              <w:t>M</w:t>
            </w:r>
            <w:r>
              <w:rPr>
                <w:rFonts w:hint="eastAsia"/>
                <w:kern w:val="0"/>
                <w:szCs w:val="21"/>
              </w:rPr>
              <w:t>＜</w:t>
            </w:r>
            <w:r w:rsidRPr="00486374">
              <w:rPr>
                <w:rFonts w:hint="eastAsia"/>
                <w:kern w:val="0"/>
                <w:szCs w:val="21"/>
              </w:rPr>
              <w:t>1</w:t>
            </w:r>
            <w:r>
              <w:rPr>
                <w:rFonts w:hint="eastAsia"/>
                <w:szCs w:val="21"/>
              </w:rPr>
              <w:t>00万元</w:t>
            </w:r>
          </w:p>
        </w:tc>
        <w:tc>
          <w:tcPr>
            <w:tcW w:w="1984"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1E65379F" w14:textId="77777777" w:rsidR="00FE3162" w:rsidRPr="00486374" w:rsidRDefault="00FE3162" w:rsidP="000B4486">
            <w:pPr>
              <w:spacing w:line="280" w:lineRule="exact"/>
              <w:jc w:val="center"/>
              <w:rPr>
                <w:szCs w:val="21"/>
              </w:rPr>
            </w:pPr>
            <w:r>
              <w:rPr>
                <w:rFonts w:hint="eastAsia"/>
                <w:color w:val="000000"/>
                <w:kern w:val="0"/>
                <w:szCs w:val="21"/>
              </w:rPr>
              <w:t>1.50</w:t>
            </w:r>
            <w:r w:rsidRPr="00486374">
              <w:rPr>
                <w:rFonts w:hint="eastAsia"/>
                <w:color w:val="000000"/>
                <w:kern w:val="0"/>
                <w:szCs w:val="21"/>
              </w:rPr>
              <w:t>%</w:t>
            </w:r>
          </w:p>
        </w:tc>
        <w:tc>
          <w:tcPr>
            <w:tcW w:w="3515" w:type="dxa"/>
            <w:tcBorders>
              <w:top w:val="single" w:sz="4" w:space="0" w:color="auto"/>
              <w:left w:val="nil"/>
              <w:bottom w:val="single" w:sz="4" w:space="0" w:color="auto"/>
              <w:right w:val="single" w:sz="4" w:space="0" w:color="auto"/>
            </w:tcBorders>
          </w:tcPr>
          <w:p w14:paraId="2C137E0B" w14:textId="77777777" w:rsidR="00FE3162" w:rsidRDefault="00FE3162" w:rsidP="000B4486">
            <w:pPr>
              <w:spacing w:line="280" w:lineRule="exact"/>
              <w:jc w:val="center"/>
              <w:rPr>
                <w:color w:val="000000"/>
                <w:kern w:val="0"/>
                <w:szCs w:val="21"/>
              </w:rPr>
            </w:pPr>
          </w:p>
        </w:tc>
      </w:tr>
      <w:tr w:rsidR="00FE3162" w:rsidRPr="00486374" w14:paraId="6B2A03BA" w14:textId="77777777" w:rsidTr="00842943">
        <w:trPr>
          <w:divId w:val="1663392638"/>
          <w:trHeight w:val="243"/>
        </w:trPr>
        <w:tc>
          <w:tcPr>
            <w:tcW w:w="1562" w:type="dxa"/>
            <w:vMerge/>
            <w:tcBorders>
              <w:top w:val="nil"/>
              <w:left w:val="single" w:sz="4" w:space="0" w:color="auto"/>
              <w:bottom w:val="single" w:sz="4" w:space="0" w:color="auto"/>
              <w:right w:val="single" w:sz="4" w:space="0" w:color="auto"/>
            </w:tcBorders>
            <w:vAlign w:val="center"/>
            <w:hideMark/>
          </w:tcPr>
          <w:p w14:paraId="1568ADE5" w14:textId="77777777" w:rsidR="00FE3162" w:rsidRPr="00486374" w:rsidRDefault="00FE3162" w:rsidP="000B4486">
            <w:pPr>
              <w:widowControl/>
              <w:jc w:val="left"/>
              <w:rPr>
                <w:b/>
                <w:bCs/>
                <w:szCs w:val="21"/>
              </w:rPr>
            </w:pPr>
          </w:p>
        </w:tc>
        <w:tc>
          <w:tcPr>
            <w:tcW w:w="2691"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BE3E370" w14:textId="77777777" w:rsidR="00FE3162" w:rsidRPr="00486374" w:rsidRDefault="00FE3162" w:rsidP="000B4486">
            <w:pPr>
              <w:spacing w:line="280" w:lineRule="exact"/>
              <w:jc w:val="center"/>
              <w:rPr>
                <w:szCs w:val="21"/>
              </w:rPr>
            </w:pPr>
            <w:r w:rsidRPr="00486374">
              <w:rPr>
                <w:rFonts w:hint="eastAsia"/>
                <w:kern w:val="0"/>
                <w:szCs w:val="21"/>
              </w:rPr>
              <w:t>1</w:t>
            </w:r>
            <w:r>
              <w:rPr>
                <w:rFonts w:hint="eastAsia"/>
                <w:kern w:val="0"/>
                <w:szCs w:val="21"/>
              </w:rPr>
              <w:t>00万元</w:t>
            </w:r>
            <w:r w:rsidRPr="00486374">
              <w:rPr>
                <w:rFonts w:hint="eastAsia"/>
                <w:kern w:val="0"/>
                <w:szCs w:val="21"/>
              </w:rPr>
              <w:t>≤M</w:t>
            </w:r>
            <w:r>
              <w:rPr>
                <w:rFonts w:hint="eastAsia"/>
                <w:kern w:val="0"/>
                <w:szCs w:val="21"/>
              </w:rPr>
              <w:t>＜</w:t>
            </w:r>
            <w:r w:rsidRPr="00486374">
              <w:rPr>
                <w:kern w:val="0"/>
                <w:szCs w:val="21"/>
              </w:rPr>
              <w:t>5</w:t>
            </w:r>
            <w:r>
              <w:rPr>
                <w:rFonts w:hint="eastAsia"/>
                <w:szCs w:val="21"/>
              </w:rPr>
              <w:t>00万元</w:t>
            </w:r>
          </w:p>
        </w:tc>
        <w:tc>
          <w:tcPr>
            <w:tcW w:w="1984"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09927D7" w14:textId="77777777" w:rsidR="00FE3162" w:rsidRPr="00486374" w:rsidRDefault="00FE3162" w:rsidP="000B4486">
            <w:pPr>
              <w:spacing w:line="280" w:lineRule="exact"/>
              <w:jc w:val="center"/>
              <w:rPr>
                <w:szCs w:val="21"/>
              </w:rPr>
            </w:pPr>
            <w:r>
              <w:rPr>
                <w:rFonts w:hint="eastAsia"/>
                <w:color w:val="000000"/>
                <w:kern w:val="0"/>
                <w:szCs w:val="21"/>
              </w:rPr>
              <w:t>1.00</w:t>
            </w:r>
            <w:r w:rsidRPr="00486374">
              <w:rPr>
                <w:rFonts w:hint="eastAsia"/>
                <w:color w:val="000000"/>
                <w:kern w:val="0"/>
                <w:szCs w:val="21"/>
              </w:rPr>
              <w:t>%</w:t>
            </w:r>
          </w:p>
        </w:tc>
        <w:tc>
          <w:tcPr>
            <w:tcW w:w="3515" w:type="dxa"/>
            <w:tcBorders>
              <w:top w:val="single" w:sz="4" w:space="0" w:color="auto"/>
              <w:left w:val="nil"/>
              <w:bottom w:val="single" w:sz="4" w:space="0" w:color="auto"/>
              <w:right w:val="single" w:sz="4" w:space="0" w:color="auto"/>
            </w:tcBorders>
          </w:tcPr>
          <w:p w14:paraId="2E9A292A" w14:textId="77777777" w:rsidR="00FE3162" w:rsidRDefault="00FE3162" w:rsidP="000B4486">
            <w:pPr>
              <w:spacing w:line="280" w:lineRule="exact"/>
              <w:jc w:val="center"/>
              <w:rPr>
                <w:color w:val="000000"/>
                <w:kern w:val="0"/>
                <w:szCs w:val="21"/>
              </w:rPr>
            </w:pPr>
          </w:p>
        </w:tc>
      </w:tr>
      <w:tr w:rsidR="00FE3162" w:rsidRPr="00486374" w14:paraId="2207C34E" w14:textId="77777777" w:rsidTr="00842943">
        <w:trPr>
          <w:divId w:val="1663392638"/>
          <w:trHeight w:val="243"/>
        </w:trPr>
        <w:tc>
          <w:tcPr>
            <w:tcW w:w="1562" w:type="dxa"/>
            <w:vMerge/>
            <w:tcBorders>
              <w:top w:val="nil"/>
              <w:left w:val="single" w:sz="4" w:space="0" w:color="auto"/>
              <w:bottom w:val="single" w:sz="4" w:space="0" w:color="auto"/>
              <w:right w:val="single" w:sz="4" w:space="0" w:color="auto"/>
            </w:tcBorders>
            <w:vAlign w:val="center"/>
            <w:hideMark/>
          </w:tcPr>
          <w:p w14:paraId="45DDDDBF" w14:textId="77777777" w:rsidR="00FE3162" w:rsidRPr="00486374" w:rsidRDefault="00FE3162" w:rsidP="000B4486">
            <w:pPr>
              <w:widowControl/>
              <w:jc w:val="left"/>
              <w:rPr>
                <w:b/>
                <w:bCs/>
                <w:szCs w:val="21"/>
              </w:rPr>
            </w:pPr>
          </w:p>
        </w:tc>
        <w:tc>
          <w:tcPr>
            <w:tcW w:w="2691"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6B90C6DE" w14:textId="77777777" w:rsidR="00FE3162" w:rsidRPr="00486374" w:rsidRDefault="00FE3162" w:rsidP="000B4486">
            <w:pPr>
              <w:spacing w:line="280" w:lineRule="exact"/>
              <w:jc w:val="center"/>
              <w:rPr>
                <w:szCs w:val="21"/>
              </w:rPr>
            </w:pPr>
            <w:r w:rsidRPr="00486374">
              <w:rPr>
                <w:rFonts w:hint="eastAsia"/>
                <w:kern w:val="0"/>
                <w:szCs w:val="21"/>
              </w:rPr>
              <w:t>5</w:t>
            </w:r>
            <w:r>
              <w:rPr>
                <w:rFonts w:hint="eastAsia"/>
                <w:kern w:val="0"/>
                <w:szCs w:val="21"/>
              </w:rPr>
              <w:t>00万元</w:t>
            </w:r>
            <w:r w:rsidRPr="00486374">
              <w:rPr>
                <w:rFonts w:hint="eastAsia"/>
                <w:kern w:val="0"/>
                <w:szCs w:val="21"/>
              </w:rPr>
              <w:t>≤M</w:t>
            </w:r>
            <w:r w:rsidRPr="00486374">
              <w:rPr>
                <w:rFonts w:hint="eastAsia"/>
                <w:szCs w:val="21"/>
              </w:rPr>
              <w:t xml:space="preserve"> </w:t>
            </w:r>
          </w:p>
        </w:tc>
        <w:tc>
          <w:tcPr>
            <w:tcW w:w="1984"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hideMark/>
          </w:tcPr>
          <w:p w14:paraId="2C2A34BA" w14:textId="77777777" w:rsidR="00FE3162" w:rsidRPr="00486374" w:rsidRDefault="00FE3162" w:rsidP="000B4486">
            <w:pPr>
              <w:spacing w:line="280" w:lineRule="exact"/>
              <w:jc w:val="center"/>
              <w:rPr>
                <w:szCs w:val="21"/>
              </w:rPr>
            </w:pPr>
            <w:r w:rsidRPr="00486374">
              <w:rPr>
                <w:rFonts w:hint="eastAsia"/>
                <w:kern w:val="0"/>
                <w:szCs w:val="21"/>
              </w:rPr>
              <w:t>1,000元/笔</w:t>
            </w:r>
            <w:r w:rsidRPr="00486374">
              <w:rPr>
                <w:rFonts w:hint="eastAsia"/>
                <w:szCs w:val="21"/>
              </w:rPr>
              <w:t xml:space="preserve"> </w:t>
            </w:r>
          </w:p>
        </w:tc>
        <w:tc>
          <w:tcPr>
            <w:tcW w:w="3515" w:type="dxa"/>
            <w:tcBorders>
              <w:top w:val="single" w:sz="4" w:space="0" w:color="auto"/>
              <w:left w:val="nil"/>
              <w:bottom w:val="single" w:sz="4" w:space="0" w:color="auto"/>
              <w:right w:val="single" w:sz="4" w:space="0" w:color="auto"/>
            </w:tcBorders>
          </w:tcPr>
          <w:p w14:paraId="6A3583A2" w14:textId="77777777" w:rsidR="00FE3162" w:rsidRPr="00486374" w:rsidRDefault="00FE3162" w:rsidP="000B4486">
            <w:pPr>
              <w:spacing w:line="280" w:lineRule="exact"/>
              <w:jc w:val="center"/>
              <w:rPr>
                <w:kern w:val="0"/>
                <w:szCs w:val="21"/>
              </w:rPr>
            </w:pPr>
          </w:p>
        </w:tc>
      </w:tr>
      <w:tr w:rsidR="00FE3162" w:rsidRPr="00486374" w14:paraId="2A9F825E" w14:textId="77777777" w:rsidTr="00842943">
        <w:trPr>
          <w:divId w:val="1663392638"/>
          <w:trHeight w:val="243"/>
        </w:trPr>
        <w:tc>
          <w:tcPr>
            <w:tcW w:w="1562" w:type="dxa"/>
            <w:tcBorders>
              <w:top w:val="nil"/>
              <w:left w:val="single" w:sz="4" w:space="0" w:color="auto"/>
              <w:bottom w:val="single" w:sz="4" w:space="0" w:color="auto"/>
              <w:right w:val="single" w:sz="4" w:space="0" w:color="auto"/>
            </w:tcBorders>
            <w:vAlign w:val="center"/>
          </w:tcPr>
          <w:p w14:paraId="1EDC5EEE" w14:textId="77777777" w:rsidR="00FE3162" w:rsidRPr="00486374" w:rsidRDefault="00FE3162" w:rsidP="008B5271">
            <w:pPr>
              <w:spacing w:line="280" w:lineRule="exact"/>
              <w:jc w:val="center"/>
              <w:rPr>
                <w:b/>
                <w:bCs/>
                <w:szCs w:val="21"/>
              </w:rPr>
            </w:pPr>
            <w:r>
              <w:rPr>
                <w:rFonts w:hint="eastAsia"/>
                <w:b/>
                <w:bCs/>
                <w:szCs w:val="21"/>
              </w:rPr>
              <w:t>赎回费</w:t>
            </w:r>
          </w:p>
        </w:tc>
        <w:tc>
          <w:tcPr>
            <w:tcW w:w="2691"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073290E7" w14:textId="77777777" w:rsidR="00FE3162" w:rsidRPr="00486374" w:rsidRDefault="00FE3162" w:rsidP="000B4486">
            <w:pPr>
              <w:spacing w:line="280" w:lineRule="exact"/>
              <w:jc w:val="center"/>
              <w:rPr>
                <w:kern w:val="0"/>
                <w:szCs w:val="21"/>
              </w:rPr>
            </w:pPr>
            <w:r>
              <w:rPr>
                <w:rFonts w:hint="eastAsia"/>
                <w:kern w:val="0"/>
                <w:szCs w:val="21"/>
              </w:rPr>
              <w:t>-</w:t>
            </w:r>
          </w:p>
        </w:tc>
        <w:tc>
          <w:tcPr>
            <w:tcW w:w="1984" w:type="dxa"/>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39EDA97D" w14:textId="77777777" w:rsidR="00FE3162" w:rsidRPr="00486374" w:rsidRDefault="00FE3162" w:rsidP="000B4486">
            <w:pPr>
              <w:spacing w:line="280" w:lineRule="exact"/>
              <w:jc w:val="center"/>
              <w:rPr>
                <w:kern w:val="0"/>
                <w:szCs w:val="21"/>
              </w:rPr>
            </w:pPr>
            <w:r>
              <w:rPr>
                <w:rFonts w:hint="eastAsia"/>
                <w:kern w:val="0"/>
                <w:szCs w:val="21"/>
              </w:rPr>
              <w:t>-</w:t>
            </w:r>
          </w:p>
        </w:tc>
        <w:tc>
          <w:tcPr>
            <w:tcW w:w="3515" w:type="dxa"/>
            <w:tcBorders>
              <w:top w:val="single" w:sz="4" w:space="0" w:color="auto"/>
              <w:left w:val="nil"/>
              <w:bottom w:val="single" w:sz="4" w:space="0" w:color="auto"/>
              <w:right w:val="single" w:sz="4" w:space="0" w:color="auto"/>
            </w:tcBorders>
          </w:tcPr>
          <w:p w14:paraId="6D8BE365" w14:textId="1595352D" w:rsidR="00FE3162" w:rsidRDefault="00DE5725" w:rsidP="00842943">
            <w:pPr>
              <w:spacing w:line="280" w:lineRule="exact"/>
              <w:jc w:val="left"/>
              <w:rPr>
                <w:kern w:val="0"/>
                <w:szCs w:val="21"/>
              </w:rPr>
            </w:pPr>
            <w:r w:rsidRPr="00DE5725">
              <w:rPr>
                <w:rFonts w:hint="eastAsia"/>
                <w:kern w:val="0"/>
                <w:szCs w:val="21"/>
              </w:rPr>
              <w:t>本基金对于每份基金份额设定一年（一年按</w:t>
            </w:r>
            <w:r w:rsidRPr="00DE5725">
              <w:rPr>
                <w:kern w:val="0"/>
                <w:szCs w:val="21"/>
              </w:rPr>
              <w:t>365天计算）最短持有期限，基金份额持有人在一年最短持有期限内不得赎回，持有满一年后赎回不收取赎回费用。</w:t>
            </w:r>
          </w:p>
        </w:tc>
      </w:tr>
    </w:tbl>
    <w:p w14:paraId="4459208C" w14:textId="77777777" w:rsidR="00A66B99" w:rsidRPr="00486374" w:rsidRDefault="00A66B99">
      <w:pPr>
        <w:pStyle w:val="XBRLTitle2"/>
        <w:spacing w:before="156" w:line="312" w:lineRule="exact"/>
        <w:rPr>
          <w:rFonts w:hAnsi="宋体"/>
          <w:sz w:val="21"/>
          <w:szCs w:val="21"/>
        </w:rPr>
      </w:pPr>
      <w:bookmarkStart w:id="99" w:name="_Toc374332141"/>
      <w:proofErr w:type="spellStart"/>
      <w:r w:rsidRPr="00486374">
        <w:rPr>
          <w:rFonts w:hAnsi="宋体" w:hint="eastAsia"/>
          <w:sz w:val="21"/>
          <w:szCs w:val="21"/>
        </w:rPr>
        <w:t>基金运作相关费用</w:t>
      </w:r>
      <w:bookmarkEnd w:id="99"/>
      <w:proofErr w:type="spellEnd"/>
      <w:r w:rsidRPr="00486374">
        <w:rPr>
          <w:rFonts w:hAnsi="宋体" w:hint="eastAsia"/>
          <w:sz w:val="21"/>
          <w:szCs w:val="21"/>
        </w:rPr>
        <w:t xml:space="preserve"> </w:t>
      </w:r>
    </w:p>
    <w:p w14:paraId="2A4270E1" w14:textId="77777777" w:rsidR="00A66B99" w:rsidRPr="00486374" w:rsidRDefault="00A66B99">
      <w:pPr>
        <w:spacing w:line="312" w:lineRule="exact"/>
        <w:divId w:val="1688679751"/>
        <w:rPr>
          <w:szCs w:val="21"/>
        </w:rPr>
      </w:pPr>
      <w:r w:rsidRPr="00486374">
        <w:rPr>
          <w:rFonts w:hint="eastAsia"/>
          <w:szCs w:val="21"/>
        </w:rPr>
        <w:t xml:space="preserve">以下费用将从基金资产中扣除： </w:t>
      </w:r>
    </w:p>
    <w:tbl>
      <w:tblPr>
        <w:tblW w:w="5000" w:type="pct"/>
        <w:tblBorders>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2123"/>
        <w:gridCol w:w="7743"/>
      </w:tblGrid>
      <w:tr w:rsidR="00A66B99" w:rsidRPr="00486374" w14:paraId="7FFA60C0" w14:textId="77777777" w:rsidTr="005B1EF2">
        <w:trPr>
          <w:divId w:val="1688679751"/>
          <w:trHeight w:val="387"/>
        </w:trPr>
        <w:tc>
          <w:tcPr>
            <w:tcW w:w="21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1F12F4B" w14:textId="77777777" w:rsidR="00A66B99" w:rsidRPr="00486374" w:rsidRDefault="00A66B99">
            <w:pPr>
              <w:rPr>
                <w:b/>
                <w:szCs w:val="21"/>
                <w:lang w:eastAsia="zh-Hans"/>
              </w:rPr>
            </w:pPr>
            <w:r w:rsidRPr="00486374">
              <w:rPr>
                <w:rFonts w:hint="eastAsia"/>
                <w:b/>
                <w:szCs w:val="21"/>
              </w:rPr>
              <w:t>费用类别</w:t>
            </w:r>
            <w:r w:rsidRPr="00486374">
              <w:rPr>
                <w:rFonts w:hint="eastAsia"/>
                <w:b/>
                <w:szCs w:val="21"/>
                <w:lang w:eastAsia="zh-Hans"/>
              </w:rPr>
              <w:t xml:space="preserve"> </w:t>
            </w:r>
          </w:p>
        </w:tc>
        <w:tc>
          <w:tcPr>
            <w:tcW w:w="7738" w:type="dxa"/>
            <w:tcBorders>
              <w:top w:val="single" w:sz="4" w:space="0" w:color="auto"/>
              <w:left w:val="single" w:sz="4" w:space="0" w:color="auto"/>
              <w:bottom w:val="single" w:sz="4" w:space="0" w:color="auto"/>
              <w:right w:val="single" w:sz="4" w:space="0" w:color="auto"/>
            </w:tcBorders>
            <w:vAlign w:val="center"/>
            <w:hideMark/>
          </w:tcPr>
          <w:p w14:paraId="2CB03BFF" w14:textId="77777777" w:rsidR="00A66B99" w:rsidRPr="00486374" w:rsidRDefault="00A66B99">
            <w:pPr>
              <w:jc w:val="center"/>
              <w:rPr>
                <w:b/>
                <w:szCs w:val="21"/>
                <w:lang w:eastAsia="zh-Hans"/>
              </w:rPr>
            </w:pPr>
            <w:r w:rsidRPr="00486374">
              <w:rPr>
                <w:rFonts w:hint="eastAsia"/>
                <w:b/>
                <w:szCs w:val="21"/>
              </w:rPr>
              <w:t>收费方式/年费率(%)</w:t>
            </w:r>
            <w:r w:rsidRPr="00486374">
              <w:rPr>
                <w:rFonts w:hint="eastAsia"/>
                <w:b/>
                <w:szCs w:val="21"/>
                <w:lang w:eastAsia="zh-Hans"/>
              </w:rPr>
              <w:t xml:space="preserve"> </w:t>
            </w:r>
          </w:p>
        </w:tc>
      </w:tr>
      <w:tr w:rsidR="00A66B99" w:rsidRPr="00486374" w14:paraId="0AFE95DA" w14:textId="77777777" w:rsidTr="005B1EF2">
        <w:trPr>
          <w:divId w:val="1688679751"/>
          <w:trHeight w:val="386"/>
        </w:trPr>
        <w:tc>
          <w:tcPr>
            <w:tcW w:w="21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35EB204" w14:textId="77777777" w:rsidR="00A66B99" w:rsidRPr="00486374" w:rsidRDefault="00A66B99">
            <w:pPr>
              <w:rPr>
                <w:szCs w:val="21"/>
                <w:lang w:eastAsia="zh-Hans"/>
              </w:rPr>
            </w:pPr>
            <w:r w:rsidRPr="00486374">
              <w:rPr>
                <w:rFonts w:hint="eastAsia"/>
                <w:b/>
                <w:szCs w:val="21"/>
              </w:rPr>
              <w:t>管理费</w:t>
            </w:r>
            <w:r w:rsidRPr="00486374">
              <w:rPr>
                <w:rFonts w:hint="eastAsia"/>
                <w:szCs w:val="21"/>
                <w:lang w:eastAsia="zh-Hans"/>
              </w:rPr>
              <w:t xml:space="preserve"> </w:t>
            </w:r>
          </w:p>
        </w:tc>
        <w:tc>
          <w:tcPr>
            <w:tcW w:w="773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2E01E7E" w14:textId="77777777" w:rsidR="00A66B99" w:rsidRPr="00486374" w:rsidRDefault="000926FB">
            <w:pPr>
              <w:jc w:val="center"/>
              <w:rPr>
                <w:szCs w:val="21"/>
              </w:rPr>
            </w:pPr>
            <w:r>
              <w:rPr>
                <w:color w:val="000000"/>
                <w:kern w:val="0"/>
                <w:szCs w:val="21"/>
              </w:rPr>
              <w:t>1</w:t>
            </w:r>
            <w:r w:rsidR="00AE22BA">
              <w:rPr>
                <w:rFonts w:hint="eastAsia"/>
                <w:color w:val="000000"/>
                <w:kern w:val="0"/>
                <w:szCs w:val="21"/>
              </w:rPr>
              <w:t>.</w:t>
            </w:r>
            <w:r>
              <w:rPr>
                <w:color w:val="000000"/>
                <w:kern w:val="0"/>
                <w:szCs w:val="21"/>
              </w:rPr>
              <w:t>5</w:t>
            </w:r>
            <w:r w:rsidR="00C82B5E" w:rsidRPr="00486374">
              <w:rPr>
                <w:color w:val="000000"/>
                <w:kern w:val="0"/>
                <w:szCs w:val="21"/>
              </w:rPr>
              <w:t>0</w:t>
            </w:r>
            <w:r w:rsidR="00C82B5E" w:rsidRPr="00486374">
              <w:rPr>
                <w:rFonts w:hint="eastAsia"/>
                <w:color w:val="000000"/>
                <w:kern w:val="0"/>
                <w:szCs w:val="21"/>
              </w:rPr>
              <w:t>%</w:t>
            </w:r>
          </w:p>
        </w:tc>
      </w:tr>
      <w:bookmarkEnd w:id="52"/>
      <w:tr w:rsidR="00A66B99" w:rsidRPr="00486374" w14:paraId="0602DBD6" w14:textId="77777777" w:rsidTr="005B1EF2">
        <w:trPr>
          <w:divId w:val="1688679751"/>
          <w:trHeight w:val="386"/>
        </w:trPr>
        <w:tc>
          <w:tcPr>
            <w:tcW w:w="21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3C78A02" w14:textId="77777777" w:rsidR="00A66B99" w:rsidRPr="00486374" w:rsidRDefault="00A66B99">
            <w:pPr>
              <w:rPr>
                <w:szCs w:val="21"/>
                <w:lang w:eastAsia="zh-Hans"/>
              </w:rPr>
            </w:pPr>
            <w:r w:rsidRPr="00486374">
              <w:rPr>
                <w:rFonts w:hint="eastAsia"/>
                <w:b/>
                <w:szCs w:val="21"/>
              </w:rPr>
              <w:t>托管费</w:t>
            </w:r>
            <w:r w:rsidRPr="00486374">
              <w:rPr>
                <w:rFonts w:hint="eastAsia"/>
                <w:szCs w:val="21"/>
                <w:lang w:eastAsia="zh-Hans"/>
              </w:rPr>
              <w:t xml:space="preserve"> </w:t>
            </w:r>
          </w:p>
        </w:tc>
        <w:tc>
          <w:tcPr>
            <w:tcW w:w="773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906694E" w14:textId="30165EFD" w:rsidR="00A66B99" w:rsidRPr="00486374" w:rsidRDefault="00C82B5E">
            <w:pPr>
              <w:jc w:val="center"/>
              <w:rPr>
                <w:szCs w:val="21"/>
              </w:rPr>
            </w:pPr>
            <w:r w:rsidRPr="00486374">
              <w:rPr>
                <w:rFonts w:hint="eastAsia"/>
                <w:color w:val="000000"/>
                <w:kern w:val="0"/>
                <w:szCs w:val="21"/>
              </w:rPr>
              <w:t>0.</w:t>
            </w:r>
            <w:r w:rsidR="00AE22BA">
              <w:rPr>
                <w:rFonts w:hint="eastAsia"/>
                <w:color w:val="000000"/>
                <w:kern w:val="0"/>
                <w:szCs w:val="21"/>
              </w:rPr>
              <w:t>2</w:t>
            </w:r>
            <w:r w:rsidRPr="00486374">
              <w:rPr>
                <w:rFonts w:hint="eastAsia"/>
                <w:color w:val="000000"/>
                <w:kern w:val="0"/>
                <w:szCs w:val="21"/>
              </w:rPr>
              <w:t>5%</w:t>
            </w:r>
          </w:p>
        </w:tc>
      </w:tr>
      <w:tr w:rsidR="00A66B99" w:rsidRPr="00486374" w14:paraId="271DF238" w14:textId="77777777" w:rsidTr="005B1EF2">
        <w:trPr>
          <w:divId w:val="1688679751"/>
          <w:trHeight w:val="386"/>
        </w:trPr>
        <w:tc>
          <w:tcPr>
            <w:tcW w:w="21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6B85604" w14:textId="77777777" w:rsidR="00A66B99" w:rsidRPr="00486374" w:rsidRDefault="00A66B99">
            <w:pPr>
              <w:rPr>
                <w:szCs w:val="21"/>
                <w:lang w:eastAsia="zh-Hans"/>
              </w:rPr>
            </w:pPr>
            <w:r w:rsidRPr="00486374">
              <w:rPr>
                <w:rFonts w:hint="eastAsia"/>
                <w:b/>
                <w:szCs w:val="21"/>
              </w:rPr>
              <w:t>销售服务费</w:t>
            </w:r>
            <w:r w:rsidRPr="00486374">
              <w:rPr>
                <w:rFonts w:hint="eastAsia"/>
                <w:szCs w:val="21"/>
                <w:lang w:eastAsia="zh-Hans"/>
              </w:rPr>
              <w:t xml:space="preserve"> </w:t>
            </w:r>
          </w:p>
        </w:tc>
        <w:tc>
          <w:tcPr>
            <w:tcW w:w="7738" w:type="dxa"/>
            <w:tcBorders>
              <w:top w:val="single" w:sz="4" w:space="0" w:color="auto"/>
              <w:left w:val="single" w:sz="4" w:space="0" w:color="auto"/>
              <w:bottom w:val="single" w:sz="4" w:space="0" w:color="auto"/>
              <w:right w:val="single" w:sz="4" w:space="0" w:color="auto"/>
            </w:tcBorders>
            <w:vAlign w:val="center"/>
            <w:hideMark/>
          </w:tcPr>
          <w:p w14:paraId="58C8B6E9" w14:textId="77777777" w:rsidR="00A66B99" w:rsidRPr="00486374" w:rsidRDefault="00D03166">
            <w:pPr>
              <w:jc w:val="center"/>
              <w:rPr>
                <w:szCs w:val="21"/>
              </w:rPr>
            </w:pPr>
            <w:r>
              <w:rPr>
                <w:szCs w:val="21"/>
              </w:rPr>
              <w:t>0.00%</w:t>
            </w:r>
          </w:p>
        </w:tc>
      </w:tr>
      <w:tr w:rsidR="00A66B99" w:rsidRPr="00486374" w14:paraId="2381529B" w14:textId="77777777" w:rsidTr="005B1EF2">
        <w:trPr>
          <w:divId w:val="1688679751"/>
          <w:trHeight w:val="386"/>
        </w:trPr>
        <w:tc>
          <w:tcPr>
            <w:tcW w:w="212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2E2258F" w14:textId="77777777" w:rsidR="00A66B99" w:rsidRPr="00486374" w:rsidRDefault="00A66B99">
            <w:pPr>
              <w:rPr>
                <w:szCs w:val="21"/>
                <w:lang w:eastAsia="zh-Hans"/>
              </w:rPr>
            </w:pPr>
            <w:r w:rsidRPr="00486374">
              <w:rPr>
                <w:rFonts w:hint="eastAsia"/>
                <w:b/>
                <w:szCs w:val="21"/>
                <w:lang w:eastAsia="zh-Hans"/>
              </w:rPr>
              <w:t>其他费用</w:t>
            </w:r>
            <w:r w:rsidRPr="00486374">
              <w:rPr>
                <w:rFonts w:hint="eastAsia"/>
                <w:szCs w:val="21"/>
                <w:lang w:eastAsia="zh-Hans"/>
              </w:rPr>
              <w:t xml:space="preserve"> </w:t>
            </w:r>
          </w:p>
        </w:tc>
        <w:tc>
          <w:tcPr>
            <w:tcW w:w="7738" w:type="dxa"/>
            <w:tcBorders>
              <w:top w:val="single" w:sz="4" w:space="0" w:color="auto"/>
              <w:left w:val="single" w:sz="4" w:space="0" w:color="auto"/>
              <w:bottom w:val="single" w:sz="4" w:space="0" w:color="auto"/>
              <w:right w:val="single" w:sz="4" w:space="0" w:color="auto"/>
            </w:tcBorders>
            <w:vAlign w:val="center"/>
            <w:hideMark/>
          </w:tcPr>
          <w:p w14:paraId="78C7C945" w14:textId="77777777" w:rsidR="00A66B99" w:rsidRPr="00486374" w:rsidRDefault="00D73D56" w:rsidP="00FA3F22">
            <w:pPr>
              <w:spacing w:line="312" w:lineRule="exact"/>
              <w:ind w:firstLineChars="200" w:firstLine="420"/>
              <w:rPr>
                <w:szCs w:val="21"/>
              </w:rPr>
            </w:pPr>
            <w:r w:rsidRPr="00486374">
              <w:rPr>
                <w:color w:val="000000"/>
                <w:kern w:val="0"/>
                <w:szCs w:val="21"/>
              </w:rPr>
              <w:t>《基金合同》生效后与基金相关的信息披露费用</w:t>
            </w:r>
            <w:r w:rsidRPr="00486374">
              <w:rPr>
                <w:rFonts w:hint="eastAsia"/>
                <w:color w:val="000000"/>
                <w:kern w:val="0"/>
                <w:szCs w:val="21"/>
              </w:rPr>
              <w:t>、</w:t>
            </w:r>
            <w:r w:rsidRPr="00486374">
              <w:rPr>
                <w:color w:val="000000"/>
                <w:kern w:val="0"/>
                <w:szCs w:val="21"/>
              </w:rPr>
              <w:t>会计师费</w:t>
            </w:r>
            <w:r w:rsidRPr="00486374">
              <w:rPr>
                <w:rFonts w:hint="eastAsia"/>
                <w:color w:val="000000"/>
                <w:kern w:val="0"/>
                <w:szCs w:val="21"/>
              </w:rPr>
              <w:t>、律师费、仲裁费和诉讼费，基金份额持有人大会费用，基金的证券</w:t>
            </w:r>
            <w:r w:rsidR="0015296C">
              <w:rPr>
                <w:rFonts w:hint="eastAsia"/>
                <w:color w:val="000000"/>
                <w:kern w:val="0"/>
                <w:szCs w:val="21"/>
              </w:rPr>
              <w:t>、期货</w:t>
            </w:r>
            <w:r w:rsidRPr="00486374">
              <w:rPr>
                <w:rFonts w:hint="eastAsia"/>
                <w:color w:val="000000"/>
                <w:kern w:val="0"/>
                <w:szCs w:val="21"/>
              </w:rPr>
              <w:t>交易费用，基金的银行汇划费用，基金的开户费用、账户维护费用，</w:t>
            </w:r>
            <w:r w:rsidR="00657883">
              <w:rPr>
                <w:rFonts w:hint="eastAsia"/>
                <w:color w:val="000000"/>
                <w:kern w:val="0"/>
                <w:szCs w:val="21"/>
              </w:rPr>
              <w:t>因</w:t>
            </w:r>
            <w:r w:rsidR="00657883" w:rsidRPr="00657883">
              <w:rPr>
                <w:rFonts w:hint="eastAsia"/>
                <w:color w:val="000000"/>
                <w:kern w:val="0"/>
                <w:szCs w:val="21"/>
              </w:rPr>
              <w:t>投资港股通标的股票而产生的各项合理费用</w:t>
            </w:r>
            <w:r w:rsidR="00657883">
              <w:rPr>
                <w:rFonts w:hint="eastAsia"/>
                <w:color w:val="000000"/>
                <w:kern w:val="0"/>
                <w:szCs w:val="21"/>
              </w:rPr>
              <w:t>，</w:t>
            </w:r>
            <w:r w:rsidRPr="00486374">
              <w:rPr>
                <w:rFonts w:hint="eastAsia"/>
                <w:color w:val="000000"/>
                <w:kern w:val="0"/>
                <w:szCs w:val="21"/>
              </w:rPr>
              <w:t>按照国家有关规定和《基金合同》约定，可以在基金财产中列支的其他费用。</w:t>
            </w:r>
          </w:p>
        </w:tc>
      </w:tr>
    </w:tbl>
    <w:bookmarkEnd w:id="14"/>
    <w:p w14:paraId="334AC592" w14:textId="77777777" w:rsidR="00A66B99" w:rsidRPr="0049438D" w:rsidRDefault="005B1EF2">
      <w:pPr>
        <w:spacing w:line="312" w:lineRule="exact"/>
        <w:divId w:val="209924235"/>
        <w:rPr>
          <w:szCs w:val="21"/>
        </w:rPr>
      </w:pPr>
      <w:r w:rsidRPr="0049438D">
        <w:rPr>
          <w:rFonts w:hint="eastAsia"/>
          <w:szCs w:val="21"/>
        </w:rPr>
        <w:lastRenderedPageBreak/>
        <w:t>注：本基金费用的计算方法和支付方式详见本基金的《招募说明书》。本基金交易证券、基金等产生的费用和税负，按实际发生额从基金资产扣除。</w:t>
      </w:r>
      <w:bookmarkEnd w:id="98"/>
    </w:p>
    <w:p w14:paraId="568A53E5" w14:textId="77777777" w:rsidR="00A66B99" w:rsidRPr="00EE6553" w:rsidRDefault="00A66B99">
      <w:pPr>
        <w:pStyle w:val="XBRLTitle1"/>
        <w:spacing w:before="156" w:line="312" w:lineRule="exact"/>
        <w:divId w:val="760218228"/>
        <w:rPr>
          <w:rFonts w:hAnsi="宋体"/>
          <w:szCs w:val="21"/>
        </w:rPr>
      </w:pPr>
      <w:bookmarkStart w:id="100" w:name="_Toc374332122"/>
      <w:proofErr w:type="spellStart"/>
      <w:r w:rsidRPr="00EE6553">
        <w:rPr>
          <w:rFonts w:hAnsi="宋体" w:hint="eastAsia"/>
          <w:szCs w:val="21"/>
        </w:rPr>
        <w:t>风险揭示与重要提示</w:t>
      </w:r>
      <w:bookmarkEnd w:id="16"/>
      <w:bookmarkEnd w:id="17"/>
      <w:bookmarkEnd w:id="100"/>
      <w:proofErr w:type="spellEnd"/>
      <w:r w:rsidRPr="00EE6553">
        <w:rPr>
          <w:rFonts w:hAnsi="宋体" w:hint="eastAsia"/>
          <w:szCs w:val="21"/>
        </w:rPr>
        <w:t xml:space="preserve"> </w:t>
      </w:r>
    </w:p>
    <w:p w14:paraId="13C15A93" w14:textId="77777777" w:rsidR="00A66B99" w:rsidRPr="00D82815" w:rsidRDefault="00A66B99">
      <w:pPr>
        <w:pStyle w:val="XBRLTitle2"/>
        <w:spacing w:before="156" w:line="312" w:lineRule="exact"/>
        <w:rPr>
          <w:rFonts w:hAnsi="宋体"/>
          <w:sz w:val="21"/>
          <w:szCs w:val="21"/>
        </w:rPr>
      </w:pPr>
      <w:bookmarkStart w:id="101" w:name="_Toc374332132"/>
      <w:proofErr w:type="spellStart"/>
      <w:r w:rsidRPr="001779A3">
        <w:rPr>
          <w:rFonts w:hAnsi="宋体" w:hint="eastAsia"/>
          <w:sz w:val="21"/>
          <w:szCs w:val="21"/>
        </w:rPr>
        <w:t>风险揭示</w:t>
      </w:r>
      <w:bookmarkEnd w:id="42"/>
      <w:bookmarkEnd w:id="43"/>
      <w:bookmarkEnd w:id="44"/>
      <w:bookmarkEnd w:id="45"/>
      <w:bookmarkEnd w:id="46"/>
      <w:bookmarkEnd w:id="47"/>
      <w:bookmarkEnd w:id="48"/>
      <w:bookmarkEnd w:id="49"/>
      <w:bookmarkEnd w:id="50"/>
      <w:bookmarkEnd w:id="51"/>
      <w:bookmarkEnd w:id="101"/>
      <w:proofErr w:type="spellEnd"/>
      <w:r w:rsidRPr="00D82815">
        <w:rPr>
          <w:rFonts w:hAnsi="宋体" w:hint="eastAsia"/>
          <w:sz w:val="21"/>
          <w:szCs w:val="21"/>
        </w:rPr>
        <w:t xml:space="preserve"> </w:t>
      </w:r>
    </w:p>
    <w:p w14:paraId="7BBC7FD5" w14:textId="77777777" w:rsidR="00791E5B" w:rsidRDefault="00A66B99">
      <w:pPr>
        <w:spacing w:line="312" w:lineRule="exact"/>
        <w:ind w:firstLineChars="200" w:firstLine="420"/>
        <w:rPr>
          <w:szCs w:val="21"/>
          <w:lang w:eastAsia="zh-Hans"/>
        </w:rPr>
      </w:pPr>
      <w:r w:rsidRPr="00486374">
        <w:rPr>
          <w:rFonts w:hint="eastAsia"/>
          <w:szCs w:val="21"/>
          <w:lang w:eastAsia="zh-Hans"/>
        </w:rPr>
        <w:t>本基金不提供任何保证。投资者可能损失投资本金。</w:t>
      </w:r>
    </w:p>
    <w:p w14:paraId="098104B2" w14:textId="77777777" w:rsidR="00781016" w:rsidRDefault="00A66B99">
      <w:pPr>
        <w:spacing w:line="312" w:lineRule="exact"/>
        <w:ind w:firstLineChars="200" w:firstLine="420"/>
        <w:rPr>
          <w:szCs w:val="21"/>
          <w:lang w:eastAsia="zh-Hans"/>
        </w:rPr>
      </w:pPr>
      <w:r w:rsidRPr="00486374">
        <w:rPr>
          <w:rFonts w:hint="eastAsia"/>
          <w:szCs w:val="21"/>
          <w:lang w:eastAsia="zh-Hans"/>
        </w:rPr>
        <w:t>投资有风险，投资者购买基金时应认真阅读本基金的《招募说明书》等销售文件。</w:t>
      </w:r>
    </w:p>
    <w:p w14:paraId="359DCCF3" w14:textId="77777777" w:rsidR="00373A30" w:rsidRPr="00373A30" w:rsidRDefault="00373A30" w:rsidP="00373A30">
      <w:pPr>
        <w:ind w:firstLineChars="200" w:firstLine="420"/>
        <w:rPr>
          <w:szCs w:val="21"/>
          <w:lang w:eastAsia="zh-Hans"/>
        </w:rPr>
      </w:pPr>
      <w:bookmarkStart w:id="102" w:name="_Hlk73606733"/>
      <w:r w:rsidRPr="00486374">
        <w:rPr>
          <w:szCs w:val="21"/>
          <w:lang w:eastAsia="zh-Hans"/>
        </w:rPr>
        <w:t>本基金投资过程中面临的主要风险有：</w:t>
      </w:r>
      <w:r w:rsidRPr="00373A30">
        <w:rPr>
          <w:szCs w:val="21"/>
          <w:lang w:eastAsia="zh-Hans"/>
        </w:rPr>
        <w:t>投资组合的风险、管理风险、合规性风险、操作风险、本基金特有风险、启用侧袋机制的风险</w:t>
      </w:r>
      <w:bookmarkStart w:id="103" w:name="_Hlk64911234"/>
      <w:r w:rsidRPr="00373A30">
        <w:rPr>
          <w:rFonts w:hint="eastAsia"/>
          <w:szCs w:val="21"/>
          <w:lang w:eastAsia="zh-Hans"/>
        </w:rPr>
        <w:t>、本基金法律文件风险收益特征表述与销售机构基金风险评价可能不一致的风险</w:t>
      </w:r>
      <w:bookmarkEnd w:id="103"/>
      <w:r w:rsidRPr="00373A30">
        <w:rPr>
          <w:szCs w:val="21"/>
          <w:lang w:eastAsia="zh-Hans"/>
        </w:rPr>
        <w:t>及其他风险。</w:t>
      </w:r>
      <w:r w:rsidRPr="00486374">
        <w:rPr>
          <w:rFonts w:hint="eastAsia"/>
          <w:szCs w:val="21"/>
          <w:lang w:eastAsia="zh-Hans"/>
        </w:rPr>
        <w:t>其中特有风险包括：</w:t>
      </w:r>
    </w:p>
    <w:p w14:paraId="01CC472B" w14:textId="77777777" w:rsidR="00BB2BFE" w:rsidRPr="00FC106A" w:rsidRDefault="00BB2BFE" w:rsidP="00BB2BFE">
      <w:pPr>
        <w:ind w:firstLineChars="200" w:firstLine="420"/>
        <w:rPr>
          <w:kern w:val="0"/>
          <w:szCs w:val="21"/>
        </w:rPr>
      </w:pPr>
      <w:bookmarkStart w:id="104" w:name="_Hlk93763109"/>
      <w:r w:rsidRPr="00FC106A">
        <w:rPr>
          <w:rFonts w:hint="eastAsia"/>
          <w:kern w:val="0"/>
          <w:szCs w:val="21"/>
        </w:rPr>
        <w:t>1、每份基金份额设定一年最短持有期的风险</w:t>
      </w:r>
    </w:p>
    <w:p w14:paraId="14D2FBA4" w14:textId="77777777" w:rsidR="00BB2BFE" w:rsidRPr="00FC106A" w:rsidRDefault="00BB2BFE" w:rsidP="00BB2BFE">
      <w:pPr>
        <w:ind w:firstLineChars="200" w:firstLine="420"/>
        <w:rPr>
          <w:kern w:val="0"/>
          <w:szCs w:val="21"/>
        </w:rPr>
      </w:pPr>
      <w:r w:rsidRPr="00FC106A">
        <w:rPr>
          <w:rFonts w:hint="eastAsia"/>
          <w:kern w:val="0"/>
          <w:szCs w:val="21"/>
        </w:rPr>
        <w:t>本基金对于每份基金份额设定一年（一年按365天计算，下同）最短持有期限，投资者认购或申购、转换转入基金份额后，自基金合同生效日或申购、转换转入确认日起一年内不得赎回或转换转出。</w:t>
      </w:r>
    </w:p>
    <w:p w14:paraId="7D0C6CD6" w14:textId="77777777" w:rsidR="00BB2BFE" w:rsidRPr="00FC106A" w:rsidRDefault="00BB2BFE" w:rsidP="00BB2BFE">
      <w:pPr>
        <w:ind w:firstLineChars="200" w:firstLine="420"/>
        <w:rPr>
          <w:kern w:val="0"/>
          <w:szCs w:val="21"/>
        </w:rPr>
      </w:pPr>
      <w:r w:rsidRPr="00FC106A">
        <w:rPr>
          <w:rFonts w:hint="eastAsia"/>
          <w:kern w:val="0"/>
          <w:szCs w:val="21"/>
        </w:rPr>
        <w:t>投资者投资本基金每份基金份额需要持有至少一年以上，因而投资者持有本基金可能面临流动性风险。此外，当基金净值在运作过程中发生小大波动或资产损失时，投资者可能</w:t>
      </w:r>
      <w:proofErr w:type="gramStart"/>
      <w:r w:rsidRPr="00FC106A">
        <w:rPr>
          <w:rFonts w:hint="eastAsia"/>
          <w:kern w:val="0"/>
          <w:szCs w:val="21"/>
        </w:rPr>
        <w:t>因相应</w:t>
      </w:r>
      <w:proofErr w:type="gramEnd"/>
      <w:r w:rsidRPr="00FC106A">
        <w:rPr>
          <w:rFonts w:hint="eastAsia"/>
          <w:kern w:val="0"/>
          <w:szCs w:val="21"/>
        </w:rPr>
        <w:t>基金份额仍在最短持有期内而无法赎回，面临资产损失的风险。</w:t>
      </w:r>
    </w:p>
    <w:p w14:paraId="60B84FAB" w14:textId="77777777" w:rsidR="00BB2BFE" w:rsidRPr="009B1296" w:rsidRDefault="00BB2BFE" w:rsidP="00BB2BFE">
      <w:pPr>
        <w:ind w:firstLineChars="200" w:firstLine="420"/>
        <w:rPr>
          <w:szCs w:val="21"/>
        </w:rPr>
      </w:pPr>
      <w:r>
        <w:rPr>
          <w:kern w:val="0"/>
          <w:szCs w:val="21"/>
        </w:rPr>
        <w:t>2</w:t>
      </w:r>
      <w:r w:rsidRPr="009B1296">
        <w:rPr>
          <w:kern w:val="0"/>
          <w:szCs w:val="21"/>
        </w:rPr>
        <w:t>、</w:t>
      </w:r>
      <w:r w:rsidRPr="009B1296">
        <w:rPr>
          <w:rFonts w:hint="eastAsia"/>
          <w:kern w:val="0"/>
          <w:szCs w:val="21"/>
        </w:rPr>
        <w:t>市场下跌风险</w:t>
      </w:r>
    </w:p>
    <w:p w14:paraId="19D52BC4" w14:textId="77777777" w:rsidR="00BB2BFE" w:rsidRPr="009B1296" w:rsidRDefault="00BB2BFE" w:rsidP="00BB2BFE">
      <w:pPr>
        <w:ind w:firstLineChars="200" w:firstLine="420"/>
        <w:rPr>
          <w:kern w:val="0"/>
          <w:szCs w:val="21"/>
        </w:rPr>
      </w:pPr>
      <w:r w:rsidRPr="009B1296">
        <w:rPr>
          <w:rFonts w:hint="eastAsia"/>
          <w:kern w:val="0"/>
          <w:szCs w:val="21"/>
        </w:rPr>
        <w:t>本基金是混合型基金，基金资产主要投资于股票市场与债券市场，因此股市、债市的变化将影响到基金业绩表现。本基金虽然按照风险收益配比原则，实行动态的资产配置，但并不能完全抵御市场整体下跌风险，基金净值表现因此会可能受到影响。本基金管理人将发挥专业研究优势，加强对市场、上市公司基本面和固定收益类产品的深入研究，持续优化组合配置，以控制特定风险。</w:t>
      </w:r>
    </w:p>
    <w:bookmarkEnd w:id="104"/>
    <w:p w14:paraId="21FCAD1C" w14:textId="77777777" w:rsidR="00BB2BFE" w:rsidRDefault="00BB2BFE" w:rsidP="00BB2BFE">
      <w:pPr>
        <w:ind w:firstLineChars="200" w:firstLine="420"/>
        <w:rPr>
          <w:kern w:val="0"/>
          <w:szCs w:val="21"/>
        </w:rPr>
      </w:pPr>
      <w:r>
        <w:rPr>
          <w:kern w:val="0"/>
          <w:szCs w:val="21"/>
        </w:rPr>
        <w:t>3</w:t>
      </w:r>
      <w:r w:rsidRPr="009B1296">
        <w:rPr>
          <w:kern w:val="0"/>
          <w:szCs w:val="21"/>
        </w:rPr>
        <w:t>、本基金的投资范围包括资产支持证券。资产支持证券存在如下风险：</w:t>
      </w:r>
    </w:p>
    <w:p w14:paraId="7589D9C5" w14:textId="77777777" w:rsidR="00BB2BFE" w:rsidRPr="009B1296" w:rsidRDefault="00BB2BFE" w:rsidP="00BB2BFE">
      <w:pPr>
        <w:ind w:firstLineChars="200" w:firstLine="420"/>
        <w:rPr>
          <w:kern w:val="0"/>
          <w:szCs w:val="21"/>
        </w:rPr>
      </w:pPr>
      <w:r w:rsidRPr="009B1296">
        <w:rPr>
          <w:rFonts w:hint="eastAsia"/>
          <w:kern w:val="0"/>
          <w:szCs w:val="21"/>
        </w:rPr>
        <w:t>（1）</w:t>
      </w:r>
      <w:r w:rsidRPr="009B1296">
        <w:rPr>
          <w:kern w:val="0"/>
          <w:szCs w:val="21"/>
        </w:rPr>
        <w:t>信用风险</w:t>
      </w:r>
      <w:r w:rsidRPr="009B1296">
        <w:rPr>
          <w:rFonts w:hint="eastAsia"/>
          <w:kern w:val="0"/>
          <w:szCs w:val="21"/>
        </w:rPr>
        <w:t>（2）</w:t>
      </w:r>
      <w:r w:rsidRPr="009B1296">
        <w:rPr>
          <w:kern w:val="0"/>
          <w:szCs w:val="21"/>
        </w:rPr>
        <w:t>提前偿付风险</w:t>
      </w:r>
      <w:r w:rsidRPr="009B1296">
        <w:rPr>
          <w:rFonts w:hint="eastAsia"/>
          <w:kern w:val="0"/>
          <w:szCs w:val="21"/>
        </w:rPr>
        <w:t>（3）</w:t>
      </w:r>
      <w:r w:rsidRPr="009B1296">
        <w:rPr>
          <w:kern w:val="0"/>
          <w:szCs w:val="21"/>
        </w:rPr>
        <w:t>操作风险</w:t>
      </w:r>
      <w:r w:rsidRPr="009B1296">
        <w:rPr>
          <w:rFonts w:hint="eastAsia"/>
          <w:kern w:val="0"/>
          <w:szCs w:val="21"/>
        </w:rPr>
        <w:t>（4）</w:t>
      </w:r>
      <w:r w:rsidRPr="009B1296">
        <w:rPr>
          <w:kern w:val="0"/>
          <w:szCs w:val="21"/>
        </w:rPr>
        <w:t>法律风险</w:t>
      </w:r>
    </w:p>
    <w:p w14:paraId="44744929" w14:textId="77777777" w:rsidR="00BB2BFE" w:rsidRPr="009B1296" w:rsidRDefault="00BB2BFE" w:rsidP="00BB2BFE">
      <w:pPr>
        <w:ind w:firstLineChars="200" w:firstLine="420"/>
        <w:rPr>
          <w:kern w:val="0"/>
          <w:szCs w:val="21"/>
        </w:rPr>
      </w:pPr>
      <w:r>
        <w:rPr>
          <w:kern w:val="0"/>
          <w:szCs w:val="21"/>
        </w:rPr>
        <w:t>4</w:t>
      </w:r>
      <w:r w:rsidRPr="009B1296">
        <w:rPr>
          <w:rFonts w:hint="eastAsia"/>
          <w:kern w:val="0"/>
          <w:szCs w:val="21"/>
        </w:rPr>
        <w:t>、</w:t>
      </w:r>
      <w:r w:rsidRPr="009B1296">
        <w:rPr>
          <w:kern w:val="0"/>
          <w:szCs w:val="21"/>
        </w:rPr>
        <w:t>本基金的投资范围包括</w:t>
      </w:r>
      <w:r w:rsidRPr="009B1296">
        <w:rPr>
          <w:rFonts w:hint="eastAsia"/>
          <w:kern w:val="0"/>
          <w:szCs w:val="21"/>
        </w:rPr>
        <w:t>股指期货。股指期货存在如下风险：</w:t>
      </w:r>
    </w:p>
    <w:p w14:paraId="3C2787A1" w14:textId="77777777" w:rsidR="00BB2BFE" w:rsidRPr="009B1296" w:rsidRDefault="00BB2BFE" w:rsidP="00BB2BFE">
      <w:pPr>
        <w:ind w:firstLineChars="200" w:firstLine="420"/>
        <w:rPr>
          <w:kern w:val="0"/>
          <w:szCs w:val="21"/>
        </w:rPr>
      </w:pPr>
      <w:r w:rsidRPr="009B1296">
        <w:rPr>
          <w:rFonts w:hint="eastAsia"/>
          <w:kern w:val="0"/>
          <w:szCs w:val="21"/>
        </w:rPr>
        <w:t>（1）</w:t>
      </w:r>
      <w:proofErr w:type="gramStart"/>
      <w:r w:rsidRPr="009B1296">
        <w:rPr>
          <w:rFonts w:hint="eastAsia"/>
          <w:kern w:val="0"/>
          <w:szCs w:val="21"/>
        </w:rPr>
        <w:t>基差风险</w:t>
      </w:r>
      <w:proofErr w:type="gramEnd"/>
      <w:r w:rsidRPr="009B1296">
        <w:rPr>
          <w:rFonts w:hint="eastAsia"/>
          <w:kern w:val="0"/>
          <w:szCs w:val="21"/>
        </w:rPr>
        <w:t>（2）合约品种差异造成的风险（3）标的物风险（4）衍生品模型风险</w:t>
      </w:r>
    </w:p>
    <w:p w14:paraId="538B0E3E" w14:textId="77777777" w:rsidR="00BB2BFE" w:rsidRPr="009B1296" w:rsidRDefault="00BB2BFE" w:rsidP="00BB2BFE">
      <w:pPr>
        <w:ind w:firstLineChars="202" w:firstLine="424"/>
        <w:rPr>
          <w:szCs w:val="21"/>
        </w:rPr>
      </w:pPr>
      <w:r>
        <w:rPr>
          <w:szCs w:val="21"/>
        </w:rPr>
        <w:t>5</w:t>
      </w:r>
      <w:r w:rsidRPr="009B1296">
        <w:rPr>
          <w:szCs w:val="21"/>
        </w:rPr>
        <w:t>、</w:t>
      </w:r>
      <w:r w:rsidRPr="009B1296">
        <w:rPr>
          <w:rFonts w:hint="eastAsia"/>
          <w:szCs w:val="21"/>
        </w:rPr>
        <w:t>本基金的投资范围包括国债期货。国债期货存在如下风险：</w:t>
      </w:r>
    </w:p>
    <w:p w14:paraId="18AE49CD" w14:textId="77777777" w:rsidR="00BB2BFE" w:rsidRPr="009B1296" w:rsidRDefault="00BB2BFE" w:rsidP="00BB2BFE">
      <w:pPr>
        <w:ind w:firstLineChars="202" w:firstLine="424"/>
        <w:rPr>
          <w:kern w:val="0"/>
          <w:szCs w:val="21"/>
        </w:rPr>
      </w:pPr>
      <w:r w:rsidRPr="009B1296">
        <w:rPr>
          <w:rFonts w:hint="eastAsia"/>
          <w:szCs w:val="21"/>
        </w:rPr>
        <w:t>（1）杠杆性风险（2）到期日风险（3）强制平仓风险</w:t>
      </w:r>
      <w:bookmarkStart w:id="105" w:name="_Hlk93763273"/>
      <w:r w:rsidRPr="009B1296">
        <w:rPr>
          <w:rFonts w:hint="eastAsia"/>
          <w:kern w:val="0"/>
          <w:szCs w:val="21"/>
        </w:rPr>
        <w:t>（4）使用国债期货对冲市场风险的过程中，委托财产可能因为国债期货合约与合约标的价格波动不一致而面临期</w:t>
      </w:r>
      <w:proofErr w:type="gramStart"/>
      <w:r w:rsidRPr="009B1296">
        <w:rPr>
          <w:rFonts w:hint="eastAsia"/>
          <w:kern w:val="0"/>
          <w:szCs w:val="21"/>
        </w:rPr>
        <w:t>现基差</w:t>
      </w:r>
      <w:proofErr w:type="gramEnd"/>
      <w:r w:rsidRPr="009B1296">
        <w:rPr>
          <w:rFonts w:hint="eastAsia"/>
          <w:kern w:val="0"/>
          <w:szCs w:val="21"/>
        </w:rPr>
        <w:t>风险。在需要将期货合约展期时，合约平仓时的价格与下一个新合约开仓时的价格之差也存在不确定性，面临跨</w:t>
      </w:r>
      <w:proofErr w:type="gramStart"/>
      <w:r w:rsidRPr="009B1296">
        <w:rPr>
          <w:rFonts w:hint="eastAsia"/>
          <w:kern w:val="0"/>
          <w:szCs w:val="21"/>
        </w:rPr>
        <w:t>期基差</w:t>
      </w:r>
      <w:proofErr w:type="gramEnd"/>
      <w:r w:rsidRPr="009B1296">
        <w:rPr>
          <w:rFonts w:hint="eastAsia"/>
          <w:kern w:val="0"/>
          <w:szCs w:val="21"/>
        </w:rPr>
        <w:t>风险。</w:t>
      </w:r>
    </w:p>
    <w:p w14:paraId="7151F8D0" w14:textId="77777777" w:rsidR="00BB2BFE" w:rsidRPr="009B1296" w:rsidRDefault="00BB2BFE" w:rsidP="00BB2BFE">
      <w:pPr>
        <w:ind w:firstLineChars="200" w:firstLine="420"/>
        <w:rPr>
          <w:kern w:val="0"/>
          <w:szCs w:val="21"/>
        </w:rPr>
      </w:pPr>
      <w:r>
        <w:rPr>
          <w:kern w:val="0"/>
          <w:szCs w:val="21"/>
        </w:rPr>
        <w:t>6</w:t>
      </w:r>
      <w:r w:rsidRPr="009B1296">
        <w:rPr>
          <w:rFonts w:hint="eastAsia"/>
          <w:kern w:val="0"/>
          <w:szCs w:val="21"/>
        </w:rPr>
        <w:t>、</w:t>
      </w:r>
      <w:r w:rsidRPr="009B1296">
        <w:rPr>
          <w:rFonts w:hint="eastAsia"/>
          <w:szCs w:val="21"/>
        </w:rPr>
        <w:t>本基金的投资范围包括港股通标的股票。</w:t>
      </w:r>
      <w:r w:rsidRPr="009B1296">
        <w:rPr>
          <w:rFonts w:hint="eastAsia"/>
          <w:kern w:val="0"/>
          <w:szCs w:val="21"/>
        </w:rPr>
        <w:t>港股通投资存在如下风险：</w:t>
      </w:r>
    </w:p>
    <w:p w14:paraId="70C33E5E" w14:textId="77777777" w:rsidR="00BB2BFE" w:rsidRPr="009B1296" w:rsidRDefault="00BB2BFE" w:rsidP="00BB2BFE">
      <w:pPr>
        <w:ind w:firstLineChars="200" w:firstLine="420"/>
        <w:rPr>
          <w:kern w:val="0"/>
          <w:szCs w:val="21"/>
        </w:rPr>
      </w:pPr>
      <w:r w:rsidRPr="009B1296">
        <w:rPr>
          <w:rFonts w:hint="eastAsia"/>
          <w:kern w:val="0"/>
          <w:szCs w:val="21"/>
        </w:rPr>
        <w:t>本基金投资于港股通标的股票的比例不得超过股票资产的</w:t>
      </w:r>
      <w:r w:rsidRPr="009B1296">
        <w:rPr>
          <w:kern w:val="0"/>
          <w:szCs w:val="21"/>
        </w:rPr>
        <w:t>50%</w:t>
      </w:r>
      <w:r w:rsidRPr="009B1296">
        <w:rPr>
          <w:rFonts w:hint="eastAsia"/>
          <w:kern w:val="0"/>
          <w:szCs w:val="21"/>
        </w:rPr>
        <w:t>。本基金可根据投资策略需要或不同配置地市场环境的变化，选择将部分基金资产投资于港股通标的股票或选择不将基金资产投资于港股通标的股票，基金资产并非必然投资港股通标的股票。</w:t>
      </w:r>
    </w:p>
    <w:p w14:paraId="0D3C9144" w14:textId="77777777" w:rsidR="00BB2BFE" w:rsidRPr="009B1296" w:rsidRDefault="00BB2BFE" w:rsidP="00BB2BFE">
      <w:pPr>
        <w:ind w:firstLineChars="200" w:firstLine="420"/>
        <w:rPr>
          <w:kern w:val="0"/>
          <w:szCs w:val="21"/>
        </w:rPr>
      </w:pPr>
      <w:r w:rsidRPr="009B1296">
        <w:rPr>
          <w:rFonts w:hint="eastAsia"/>
          <w:kern w:val="0"/>
          <w:szCs w:val="21"/>
        </w:rPr>
        <w:t>除与其他投资于内地市场股票的基金所面临的共同风险外，本基金还面临港股</w:t>
      </w:r>
      <w:proofErr w:type="gramStart"/>
      <w:r w:rsidRPr="009B1296">
        <w:rPr>
          <w:rFonts w:hint="eastAsia"/>
          <w:kern w:val="0"/>
          <w:szCs w:val="21"/>
        </w:rPr>
        <w:t>通机制</w:t>
      </w:r>
      <w:proofErr w:type="gramEnd"/>
      <w:r w:rsidRPr="009B1296">
        <w:rPr>
          <w:rFonts w:hint="eastAsia"/>
          <w:kern w:val="0"/>
          <w:szCs w:val="21"/>
        </w:rPr>
        <w:t>下因投资环境、投资者结构、投资标的构成、市场制度以及交易规则等差异所带来的特有风险，包括但不限于：</w:t>
      </w:r>
    </w:p>
    <w:bookmarkEnd w:id="105"/>
    <w:p w14:paraId="679D8D95" w14:textId="77777777" w:rsidR="00BB2BFE" w:rsidRPr="009B1296" w:rsidRDefault="00BB2BFE" w:rsidP="00BB2BFE">
      <w:pPr>
        <w:ind w:firstLineChars="200" w:firstLine="420"/>
        <w:rPr>
          <w:kern w:val="0"/>
          <w:szCs w:val="21"/>
        </w:rPr>
      </w:pPr>
      <w:r w:rsidRPr="009B1296">
        <w:rPr>
          <w:rFonts w:hint="eastAsia"/>
          <w:kern w:val="0"/>
          <w:szCs w:val="21"/>
        </w:rPr>
        <w:t>（1）市场联动的风险（2）股价波动的风险（3）汇率风险（4）港股通额度限制（5）</w:t>
      </w:r>
      <w:proofErr w:type="gramStart"/>
      <w:r w:rsidRPr="009B1296">
        <w:rPr>
          <w:rFonts w:hint="eastAsia"/>
          <w:kern w:val="0"/>
          <w:szCs w:val="21"/>
        </w:rPr>
        <w:t>港股通可投资</w:t>
      </w:r>
      <w:proofErr w:type="gramEnd"/>
      <w:r w:rsidRPr="009B1296">
        <w:rPr>
          <w:rFonts w:hint="eastAsia"/>
          <w:kern w:val="0"/>
          <w:szCs w:val="21"/>
        </w:rPr>
        <w:t>标的范围调整带来的风险（6）港股</w:t>
      </w:r>
      <w:proofErr w:type="gramStart"/>
      <w:r w:rsidRPr="009B1296">
        <w:rPr>
          <w:rFonts w:hint="eastAsia"/>
          <w:kern w:val="0"/>
          <w:szCs w:val="21"/>
        </w:rPr>
        <w:t>通交</w:t>
      </w:r>
      <w:proofErr w:type="gramEnd"/>
      <w:r w:rsidRPr="009B1296">
        <w:rPr>
          <w:rFonts w:hint="eastAsia"/>
          <w:kern w:val="0"/>
          <w:szCs w:val="21"/>
        </w:rPr>
        <w:t>易日设定的风险（7）交收制度带来的基金流动性风险（8）港股通下对公司行为的处理规则带来的风险（9）香港联合交易所停牌、退市等制度性差异带来的风险（1</w:t>
      </w:r>
      <w:r w:rsidRPr="009B1296">
        <w:rPr>
          <w:kern w:val="0"/>
          <w:szCs w:val="21"/>
        </w:rPr>
        <w:t>0</w:t>
      </w:r>
      <w:r w:rsidRPr="009B1296">
        <w:rPr>
          <w:rFonts w:hint="eastAsia"/>
          <w:kern w:val="0"/>
          <w:szCs w:val="21"/>
        </w:rPr>
        <w:t>）港股通规则变动带来的风险（1</w:t>
      </w:r>
      <w:r w:rsidRPr="009B1296">
        <w:rPr>
          <w:kern w:val="0"/>
          <w:szCs w:val="21"/>
        </w:rPr>
        <w:t>1</w:t>
      </w:r>
      <w:r w:rsidRPr="009B1296">
        <w:rPr>
          <w:rFonts w:hint="eastAsia"/>
          <w:kern w:val="0"/>
          <w:szCs w:val="21"/>
        </w:rPr>
        <w:t>）其他可能的风险</w:t>
      </w:r>
    </w:p>
    <w:p w14:paraId="224D6998" w14:textId="77777777" w:rsidR="00BB2BFE" w:rsidRPr="009B1296" w:rsidRDefault="00BB2BFE" w:rsidP="00BB2BFE">
      <w:pPr>
        <w:ind w:firstLineChars="200" w:firstLine="420"/>
        <w:rPr>
          <w:szCs w:val="21"/>
        </w:rPr>
      </w:pPr>
      <w:r>
        <w:rPr>
          <w:kern w:val="0"/>
          <w:szCs w:val="21"/>
        </w:rPr>
        <w:t>7</w:t>
      </w:r>
      <w:r w:rsidRPr="009B1296">
        <w:rPr>
          <w:rFonts w:hint="eastAsia"/>
          <w:kern w:val="0"/>
          <w:szCs w:val="21"/>
        </w:rPr>
        <w:t>、本基金的投资范围包括融资业务的主要风险：</w:t>
      </w:r>
    </w:p>
    <w:p w14:paraId="0ED8A53E" w14:textId="77777777" w:rsidR="00BB2BFE" w:rsidRPr="009B1296" w:rsidRDefault="00BB2BFE" w:rsidP="00BB2BFE">
      <w:pPr>
        <w:ind w:firstLineChars="200" w:firstLine="420"/>
        <w:rPr>
          <w:kern w:val="0"/>
          <w:szCs w:val="21"/>
        </w:rPr>
      </w:pPr>
      <w:r w:rsidRPr="009B1296">
        <w:rPr>
          <w:rFonts w:hint="eastAsia"/>
          <w:kern w:val="0"/>
          <w:szCs w:val="21"/>
        </w:rPr>
        <w:t>（</w:t>
      </w:r>
      <w:r w:rsidRPr="009B1296">
        <w:rPr>
          <w:kern w:val="0"/>
          <w:szCs w:val="21"/>
        </w:rPr>
        <w:t>1</w:t>
      </w:r>
      <w:r w:rsidRPr="009B1296">
        <w:rPr>
          <w:rFonts w:hint="eastAsia"/>
          <w:kern w:val="0"/>
          <w:szCs w:val="21"/>
        </w:rPr>
        <w:t>）市场风险（2）流动性风险（3）信用风险</w:t>
      </w:r>
    </w:p>
    <w:p w14:paraId="2847F7C4" w14:textId="77777777" w:rsidR="00BB2BFE" w:rsidRPr="009B1296" w:rsidRDefault="00BB2BFE" w:rsidP="00BB2BFE">
      <w:pPr>
        <w:ind w:firstLineChars="200" w:firstLine="420"/>
        <w:rPr>
          <w:szCs w:val="21"/>
        </w:rPr>
      </w:pPr>
      <w:bookmarkStart w:id="106" w:name="_Hlk93763406"/>
      <w:r>
        <w:rPr>
          <w:kern w:val="0"/>
          <w:szCs w:val="21"/>
        </w:rPr>
        <w:t>8</w:t>
      </w:r>
      <w:r w:rsidRPr="009B1296">
        <w:rPr>
          <w:rFonts w:hint="eastAsia"/>
          <w:kern w:val="0"/>
          <w:szCs w:val="21"/>
        </w:rPr>
        <w:t>、本基金的投资范围包括存托凭证的投资风险：</w:t>
      </w:r>
    </w:p>
    <w:p w14:paraId="6BF8F58A" w14:textId="77777777" w:rsidR="00BB2BFE" w:rsidRDefault="00BB2BFE" w:rsidP="00BB2BFE">
      <w:pPr>
        <w:ind w:firstLineChars="200" w:firstLine="420"/>
        <w:rPr>
          <w:kern w:val="0"/>
          <w:szCs w:val="21"/>
        </w:rPr>
      </w:pPr>
      <w:r w:rsidRPr="009B1296">
        <w:rPr>
          <w:rFonts w:hint="eastAsia"/>
          <w:kern w:val="0"/>
          <w:szCs w:val="21"/>
        </w:rPr>
        <w:t>本基金的投资范围包括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律地位、享有权利等方面存在差异可能引发的风险；存托凭证持有人在分红派息、行使表决权等方面的特殊安排可能引发的风险；存</w:t>
      </w:r>
      <w:proofErr w:type="gramStart"/>
      <w:r w:rsidRPr="009B1296">
        <w:rPr>
          <w:rFonts w:hint="eastAsia"/>
          <w:kern w:val="0"/>
          <w:szCs w:val="21"/>
        </w:rPr>
        <w:t>托协议</w:t>
      </w:r>
      <w:proofErr w:type="gramEnd"/>
      <w:r w:rsidRPr="009B1296">
        <w:rPr>
          <w:rFonts w:hint="eastAsia"/>
          <w:kern w:val="0"/>
          <w:szCs w:val="21"/>
        </w:rPr>
        <w:t>自动约束存</w:t>
      </w:r>
      <w:r w:rsidRPr="009B1296">
        <w:rPr>
          <w:rFonts w:hint="eastAsia"/>
          <w:kern w:val="0"/>
          <w:szCs w:val="21"/>
        </w:rPr>
        <w:lastRenderedPageBreak/>
        <w:t>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证券交易机制、法律制度、监管环境差异可能导致的其他风险。</w:t>
      </w:r>
    </w:p>
    <w:p w14:paraId="48F09915" w14:textId="77777777" w:rsidR="00BB2BFE" w:rsidRPr="000130E2" w:rsidRDefault="00BB2BFE" w:rsidP="00BB2BFE">
      <w:pPr>
        <w:ind w:firstLineChars="200" w:firstLine="420"/>
        <w:rPr>
          <w:szCs w:val="21"/>
          <w:lang w:eastAsia="zh-Hans"/>
        </w:rPr>
      </w:pPr>
      <w:r>
        <w:rPr>
          <w:szCs w:val="21"/>
          <w:lang w:eastAsia="zh-Hans"/>
        </w:rPr>
        <w:t>9</w:t>
      </w:r>
      <w:r w:rsidRPr="000130E2">
        <w:rPr>
          <w:szCs w:val="21"/>
          <w:lang w:eastAsia="zh-Hans"/>
        </w:rPr>
        <w:t>、基金管理人职责终止的风险：</w:t>
      </w:r>
    </w:p>
    <w:p w14:paraId="512D8E79" w14:textId="77777777" w:rsidR="000130E2" w:rsidRPr="00F538CA" w:rsidRDefault="00BB2BFE" w:rsidP="000130E2">
      <w:pPr>
        <w:ind w:firstLineChars="200" w:firstLine="420"/>
        <w:rPr>
          <w:szCs w:val="21"/>
          <w:lang w:eastAsia="zh-Hans"/>
        </w:rPr>
      </w:pPr>
      <w:r w:rsidRPr="000130E2">
        <w:rPr>
          <w:rFonts w:hint="eastAsia"/>
          <w:szCs w:val="21"/>
          <w:lang w:eastAsia="zh-Hans"/>
        </w:rPr>
        <w:t>因违法经营或者出现重大风险等情况，可能发生基金管理人被依法取消基金管理资格或依法解散、被依法撤销或者被依法宣告破产等情况。在基金管理人职责终止情况下，投资者面临基金管理人变更或基金合同终止的风险。基金管理人职责终止，涉及基金管理人、临时基金管理人、新任基金管理人之间责任划分的，相关基金管理人对各自履职行为依法承担责任。</w:t>
      </w:r>
      <w:bookmarkStart w:id="107" w:name="_Hlk73607314"/>
    </w:p>
    <w:p w14:paraId="5BBF9B9C" w14:textId="77777777" w:rsidR="00A66B99" w:rsidRPr="00486374" w:rsidRDefault="00A66B99">
      <w:pPr>
        <w:pStyle w:val="XBRLTitle2"/>
        <w:spacing w:before="156" w:line="312" w:lineRule="exact"/>
        <w:rPr>
          <w:rFonts w:hAnsi="宋体"/>
          <w:sz w:val="21"/>
          <w:szCs w:val="21"/>
        </w:rPr>
      </w:pPr>
      <w:bookmarkStart w:id="108" w:name="_Toc374332142"/>
      <w:bookmarkEnd w:id="102"/>
      <w:bookmarkEnd w:id="106"/>
      <w:bookmarkEnd w:id="107"/>
      <w:proofErr w:type="spellStart"/>
      <w:r w:rsidRPr="00486374">
        <w:rPr>
          <w:rFonts w:hAnsi="宋体" w:hint="eastAsia"/>
          <w:sz w:val="21"/>
          <w:szCs w:val="21"/>
        </w:rPr>
        <w:t>重要提示</w:t>
      </w:r>
      <w:bookmarkEnd w:id="58"/>
      <w:bookmarkEnd w:id="59"/>
      <w:bookmarkEnd w:id="60"/>
      <w:bookmarkEnd w:id="61"/>
      <w:bookmarkEnd w:id="62"/>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108"/>
      <w:proofErr w:type="spellEnd"/>
      <w:r w:rsidRPr="00486374">
        <w:rPr>
          <w:rFonts w:hAnsi="宋体" w:hint="eastAsia"/>
          <w:sz w:val="21"/>
          <w:szCs w:val="21"/>
        </w:rPr>
        <w:t xml:space="preserve"> </w:t>
      </w:r>
      <w:bookmarkEnd w:id="1"/>
      <w:bookmarkEnd w:id="2"/>
      <w:bookmarkEnd w:id="3"/>
      <w:bookmarkEnd w:id="4"/>
      <w:bookmarkEnd w:id="5"/>
      <w:bookmarkEnd w:id="6"/>
      <w:bookmarkEnd w:id="7"/>
      <w:bookmarkEnd w:id="8"/>
      <w:bookmarkEnd w:id="9"/>
      <w:bookmarkEnd w:id="10"/>
    </w:p>
    <w:p w14:paraId="60C19FD6" w14:textId="77777777" w:rsidR="00791E5B" w:rsidRDefault="00A66B99">
      <w:pPr>
        <w:spacing w:line="312" w:lineRule="exact"/>
        <w:ind w:firstLineChars="200" w:firstLine="420"/>
        <w:rPr>
          <w:szCs w:val="21"/>
          <w:lang w:eastAsia="zh-Hans"/>
        </w:rPr>
      </w:pPr>
      <w:bookmarkStart w:id="109" w:name="_Hlk93763599"/>
      <w:r w:rsidRPr="00486374">
        <w:rPr>
          <w:rFonts w:hint="eastAsia"/>
          <w:szCs w:val="21"/>
          <w:lang w:eastAsia="zh-Hans"/>
        </w:rPr>
        <w:t>中国证监会对本基金募集的注册，并不表明其对本基金的价值和收益作出实质性判断或保证，也不表明投资于本基金没有风险。</w:t>
      </w:r>
    </w:p>
    <w:p w14:paraId="7F1DD1B8" w14:textId="77777777" w:rsidR="00791E5B" w:rsidRDefault="00A66B99">
      <w:pPr>
        <w:spacing w:line="312" w:lineRule="exact"/>
        <w:ind w:firstLineChars="200" w:firstLine="420"/>
        <w:rPr>
          <w:szCs w:val="21"/>
          <w:lang w:eastAsia="zh-Hans"/>
        </w:rPr>
      </w:pPr>
      <w:r w:rsidRPr="00486374">
        <w:rPr>
          <w:rFonts w:hint="eastAsia"/>
          <w:szCs w:val="21"/>
          <w:lang w:eastAsia="zh-Hans"/>
        </w:rPr>
        <w:t>基金管理人依照恪尽职守、诚实信用、谨慎勤勉的原则管理和运用基金财产，但不保证基金一定盈利，也不保证最低收益。</w:t>
      </w:r>
    </w:p>
    <w:p w14:paraId="36037F26" w14:textId="77777777" w:rsidR="00791E5B" w:rsidRDefault="00A66B99">
      <w:pPr>
        <w:spacing w:line="312" w:lineRule="exact"/>
        <w:ind w:firstLineChars="200" w:firstLine="420"/>
        <w:rPr>
          <w:szCs w:val="21"/>
          <w:lang w:eastAsia="zh-Hans"/>
        </w:rPr>
      </w:pPr>
      <w:r w:rsidRPr="00486374">
        <w:rPr>
          <w:rFonts w:hint="eastAsia"/>
          <w:szCs w:val="21"/>
          <w:lang w:eastAsia="zh-Hans"/>
        </w:rPr>
        <w:t>基金投资者自依基金合同取得基金份额，即成为基金份额持有人和基金合同的当事人。</w:t>
      </w:r>
    </w:p>
    <w:p w14:paraId="3F319FA9" w14:textId="77777777" w:rsidR="00A66B99" w:rsidRDefault="00A66B99">
      <w:pPr>
        <w:spacing w:line="312" w:lineRule="exact"/>
        <w:ind w:firstLineChars="200" w:firstLine="420"/>
        <w:rPr>
          <w:szCs w:val="21"/>
          <w:lang w:eastAsia="zh-Hans"/>
        </w:rPr>
      </w:pPr>
      <w:r w:rsidRPr="00486374">
        <w:rPr>
          <w:rFonts w:hint="eastAsia"/>
          <w:szCs w:val="21"/>
          <w:lang w:eastAsia="zh-Hans"/>
        </w:rPr>
        <w:t>基金产品资料概要信息发生重大变更的，基金管理人将在三个工作日内更新，其他信息发生变更的，基金管理人每年更新一次。因此，本文件内容相比基金的实际情况可能存在一定的滞后，如需及时、准确获取基金的相关信息，敬请同时关注基金管理人发布的相关临时公告等。</w:t>
      </w:r>
    </w:p>
    <w:p w14:paraId="6DC6DB7A" w14:textId="77777777" w:rsidR="00413556" w:rsidRPr="00C34B71" w:rsidRDefault="00413556">
      <w:pPr>
        <w:spacing w:line="312" w:lineRule="exact"/>
        <w:ind w:firstLineChars="200" w:firstLine="422"/>
        <w:rPr>
          <w:b/>
          <w:bCs/>
          <w:szCs w:val="21"/>
          <w:u w:val="single"/>
          <w:lang w:eastAsia="zh-Hans"/>
        </w:rPr>
      </w:pPr>
      <w:r w:rsidRPr="00C34B71">
        <w:rPr>
          <w:rStyle w:val="fontstyle01"/>
          <w:rFonts w:hint="default"/>
          <w:b/>
          <w:bCs/>
          <w:sz w:val="21"/>
          <w:szCs w:val="21"/>
          <w:u w:val="single"/>
        </w:rPr>
        <w:t>与本基金/基金合同相关的争议解决方式为仲裁。仲裁委员会是中国国际经济贸易仲裁委员会，仲裁地点是北京市。</w:t>
      </w:r>
    </w:p>
    <w:p w14:paraId="00DEC34C" w14:textId="77777777" w:rsidR="00A66B99" w:rsidRPr="00486374" w:rsidRDefault="00A66B99" w:rsidP="00A9678E">
      <w:pPr>
        <w:pStyle w:val="XBRLTitle1"/>
        <w:spacing w:before="156" w:line="312" w:lineRule="exact"/>
        <w:rPr>
          <w:rFonts w:hAnsi="宋体"/>
          <w:szCs w:val="21"/>
        </w:rPr>
      </w:pPr>
      <w:bookmarkStart w:id="110" w:name="_Toc374332111"/>
      <w:bookmarkEnd w:id="109"/>
      <w:proofErr w:type="spellStart"/>
      <w:r w:rsidRPr="00486374">
        <w:rPr>
          <w:rFonts w:hAnsi="宋体" w:hint="eastAsia"/>
          <w:szCs w:val="21"/>
        </w:rPr>
        <w:t>其他资料查询方式</w:t>
      </w:r>
      <w:bookmarkEnd w:id="110"/>
      <w:proofErr w:type="spellEnd"/>
      <w:r w:rsidRPr="00486374">
        <w:rPr>
          <w:rFonts w:hAnsi="宋体" w:hint="eastAsia"/>
          <w:szCs w:val="21"/>
        </w:rPr>
        <w:t xml:space="preserve"> </w:t>
      </w:r>
    </w:p>
    <w:p w14:paraId="7CF6E457" w14:textId="77777777" w:rsidR="00791E5B" w:rsidRDefault="00A66B99" w:rsidP="00A9678E">
      <w:pPr>
        <w:spacing w:line="312" w:lineRule="exact"/>
        <w:ind w:firstLineChars="200" w:firstLine="420"/>
        <w:rPr>
          <w:szCs w:val="21"/>
          <w:lang w:eastAsia="zh-Hans"/>
        </w:rPr>
      </w:pPr>
      <w:r w:rsidRPr="00486374">
        <w:rPr>
          <w:rFonts w:hint="eastAsia"/>
          <w:szCs w:val="21"/>
          <w:lang w:eastAsia="zh-Hans"/>
        </w:rPr>
        <w:t>以下资料详见</w:t>
      </w:r>
      <w:r w:rsidR="00541386" w:rsidRPr="00486374">
        <w:rPr>
          <w:rFonts w:hint="eastAsia"/>
          <w:szCs w:val="21"/>
          <w:lang w:eastAsia="zh-Hans"/>
        </w:rPr>
        <w:t>汇泉</w:t>
      </w:r>
      <w:r w:rsidRPr="00486374">
        <w:rPr>
          <w:rFonts w:hint="eastAsia"/>
          <w:szCs w:val="21"/>
          <w:lang w:eastAsia="zh-Hans"/>
        </w:rPr>
        <w:t>基金管理有限公司官方网站：</w:t>
      </w:r>
      <w:r w:rsidR="00541386" w:rsidRPr="00486374">
        <w:rPr>
          <w:szCs w:val="21"/>
          <w:lang w:eastAsia="zh-Hans"/>
        </w:rPr>
        <w:t>www.springsfund.com</w:t>
      </w:r>
      <w:r w:rsidRPr="00486374">
        <w:rPr>
          <w:rFonts w:hint="eastAsia"/>
          <w:szCs w:val="21"/>
          <w:lang w:eastAsia="zh-Hans"/>
        </w:rPr>
        <w:t>；客服电话：</w:t>
      </w:r>
      <w:bookmarkStart w:id="111" w:name="_Hlk93764207"/>
      <w:r w:rsidR="00CE3C4A" w:rsidRPr="00CE3C4A">
        <w:rPr>
          <w:szCs w:val="21"/>
          <w:lang w:eastAsia="zh-Hans"/>
        </w:rPr>
        <w:t>400-001-5252</w:t>
      </w:r>
      <w:r w:rsidR="00CE3C4A">
        <w:rPr>
          <w:rFonts w:hint="eastAsia"/>
          <w:szCs w:val="21"/>
          <w:lang w:eastAsia="zh-Hans"/>
        </w:rPr>
        <w:t>、</w:t>
      </w:r>
      <w:bookmarkEnd w:id="111"/>
      <w:r w:rsidR="00541386" w:rsidRPr="00486374">
        <w:rPr>
          <w:szCs w:val="21"/>
          <w:lang w:eastAsia="zh-Hans"/>
        </w:rPr>
        <w:t>010-819252</w:t>
      </w:r>
      <w:r w:rsidR="00834E30">
        <w:rPr>
          <w:szCs w:val="21"/>
          <w:lang w:eastAsia="zh-Hans"/>
        </w:rPr>
        <w:t>52</w:t>
      </w:r>
      <w:r w:rsidRPr="00486374">
        <w:rPr>
          <w:rFonts w:hint="eastAsia"/>
          <w:szCs w:val="21"/>
          <w:lang w:eastAsia="zh-Hans"/>
        </w:rPr>
        <w:t>。</w:t>
      </w:r>
    </w:p>
    <w:p w14:paraId="26A2E47B" w14:textId="77777777" w:rsidR="00791E5B" w:rsidRDefault="00A66B99" w:rsidP="00A9678E">
      <w:pPr>
        <w:spacing w:line="312" w:lineRule="exact"/>
        <w:ind w:firstLineChars="200" w:firstLine="420"/>
        <w:rPr>
          <w:szCs w:val="21"/>
          <w:lang w:eastAsia="zh-Hans"/>
        </w:rPr>
      </w:pPr>
      <w:r w:rsidRPr="00486374">
        <w:rPr>
          <w:rFonts w:hint="eastAsia"/>
          <w:szCs w:val="21"/>
          <w:lang w:eastAsia="zh-Hans"/>
        </w:rPr>
        <w:t>1、</w:t>
      </w:r>
      <w:r w:rsidRPr="00E84BDC">
        <w:rPr>
          <w:rFonts w:hint="eastAsia"/>
          <w:szCs w:val="21"/>
          <w:lang w:eastAsia="zh-Hans"/>
        </w:rPr>
        <w:t>《</w:t>
      </w:r>
      <w:r w:rsidR="00441154">
        <w:rPr>
          <w:rFonts w:hint="eastAsia"/>
          <w:szCs w:val="21"/>
        </w:rPr>
        <w:t>汇泉</w:t>
      </w:r>
      <w:r w:rsidR="00E30B18">
        <w:rPr>
          <w:rFonts w:hint="eastAsia"/>
          <w:szCs w:val="21"/>
        </w:rPr>
        <w:t>兴至未来一年持有期</w:t>
      </w:r>
      <w:r w:rsidR="00441154">
        <w:rPr>
          <w:rFonts w:hint="eastAsia"/>
          <w:szCs w:val="21"/>
        </w:rPr>
        <w:t>混合型证券投资基金</w:t>
      </w:r>
      <w:r w:rsidRPr="00E84BDC">
        <w:rPr>
          <w:rFonts w:hint="eastAsia"/>
          <w:szCs w:val="21"/>
          <w:lang w:eastAsia="zh-Hans"/>
        </w:rPr>
        <w:t>基金合同》</w:t>
      </w:r>
    </w:p>
    <w:p w14:paraId="5223FFE6" w14:textId="77777777" w:rsidR="00791E5B" w:rsidRDefault="00A66B99" w:rsidP="00A9678E">
      <w:pPr>
        <w:spacing w:line="312" w:lineRule="exact"/>
        <w:ind w:firstLineChars="200" w:firstLine="420"/>
        <w:rPr>
          <w:szCs w:val="21"/>
          <w:lang w:eastAsia="zh-Hans"/>
        </w:rPr>
      </w:pPr>
      <w:r w:rsidRPr="00E84BDC">
        <w:rPr>
          <w:rFonts w:hint="eastAsia"/>
          <w:szCs w:val="21"/>
          <w:lang w:eastAsia="zh-Hans"/>
        </w:rPr>
        <w:t>《</w:t>
      </w:r>
      <w:r w:rsidR="00441154">
        <w:rPr>
          <w:rFonts w:hint="eastAsia"/>
          <w:szCs w:val="21"/>
        </w:rPr>
        <w:t>汇泉</w:t>
      </w:r>
      <w:r w:rsidR="00E30B18">
        <w:rPr>
          <w:rFonts w:hint="eastAsia"/>
          <w:szCs w:val="21"/>
        </w:rPr>
        <w:t>兴至未来一年持有期混合型</w:t>
      </w:r>
      <w:r w:rsidR="00441154">
        <w:rPr>
          <w:rFonts w:hint="eastAsia"/>
          <w:szCs w:val="21"/>
        </w:rPr>
        <w:t>证券投资基金</w:t>
      </w:r>
      <w:r w:rsidRPr="00E84BDC">
        <w:rPr>
          <w:rFonts w:hint="eastAsia"/>
          <w:szCs w:val="21"/>
          <w:lang w:eastAsia="zh-Hans"/>
        </w:rPr>
        <w:t>托管协议》</w:t>
      </w:r>
    </w:p>
    <w:p w14:paraId="4A1D03C1" w14:textId="77777777" w:rsidR="00791E5B" w:rsidRDefault="00A66B99" w:rsidP="00A9678E">
      <w:pPr>
        <w:spacing w:line="312" w:lineRule="exact"/>
        <w:ind w:firstLineChars="200" w:firstLine="420"/>
        <w:rPr>
          <w:szCs w:val="21"/>
          <w:lang w:eastAsia="zh-Hans"/>
        </w:rPr>
      </w:pPr>
      <w:r w:rsidRPr="00E84BDC">
        <w:rPr>
          <w:rFonts w:hint="eastAsia"/>
          <w:szCs w:val="21"/>
          <w:lang w:eastAsia="zh-Hans"/>
        </w:rPr>
        <w:t>《</w:t>
      </w:r>
      <w:r w:rsidR="00441154">
        <w:rPr>
          <w:rFonts w:hint="eastAsia"/>
          <w:szCs w:val="21"/>
        </w:rPr>
        <w:t>汇泉</w:t>
      </w:r>
      <w:r w:rsidR="00E30B18">
        <w:rPr>
          <w:rFonts w:hint="eastAsia"/>
          <w:szCs w:val="21"/>
        </w:rPr>
        <w:t>兴至未来一年持有期混合型</w:t>
      </w:r>
      <w:r w:rsidR="00441154">
        <w:rPr>
          <w:rFonts w:hint="eastAsia"/>
          <w:szCs w:val="21"/>
        </w:rPr>
        <w:t>证券投资基金</w:t>
      </w:r>
      <w:r w:rsidRPr="00E84BDC">
        <w:rPr>
          <w:rFonts w:hint="eastAsia"/>
          <w:szCs w:val="21"/>
          <w:lang w:eastAsia="zh-Hans"/>
        </w:rPr>
        <w:t>招募说明书》</w:t>
      </w:r>
    </w:p>
    <w:p w14:paraId="5625DDDA" w14:textId="77777777" w:rsidR="00791E5B" w:rsidRDefault="00A66B99" w:rsidP="00A9678E">
      <w:pPr>
        <w:spacing w:line="312" w:lineRule="exact"/>
        <w:ind w:firstLineChars="200" w:firstLine="420"/>
        <w:rPr>
          <w:szCs w:val="21"/>
          <w:lang w:eastAsia="zh-Hans"/>
        </w:rPr>
      </w:pPr>
      <w:r w:rsidRPr="00486374">
        <w:rPr>
          <w:rFonts w:hint="eastAsia"/>
          <w:szCs w:val="21"/>
          <w:lang w:eastAsia="zh-Hans"/>
        </w:rPr>
        <w:t>2、定期报告，包括基金季度报告、中期报告和年度报告</w:t>
      </w:r>
    </w:p>
    <w:p w14:paraId="05BCCCC4" w14:textId="77777777" w:rsidR="00791E5B" w:rsidRDefault="00A66B99" w:rsidP="00A9678E">
      <w:pPr>
        <w:spacing w:line="312" w:lineRule="exact"/>
        <w:ind w:firstLineChars="200" w:firstLine="420"/>
        <w:rPr>
          <w:szCs w:val="21"/>
          <w:lang w:eastAsia="zh-Hans"/>
        </w:rPr>
      </w:pPr>
      <w:r w:rsidRPr="00486374">
        <w:rPr>
          <w:rFonts w:hint="eastAsia"/>
          <w:szCs w:val="21"/>
          <w:lang w:eastAsia="zh-Hans"/>
        </w:rPr>
        <w:t>3、基金份额净值</w:t>
      </w:r>
    </w:p>
    <w:p w14:paraId="37082324" w14:textId="77777777" w:rsidR="00791E5B" w:rsidRDefault="00A66B99" w:rsidP="00A9678E">
      <w:pPr>
        <w:spacing w:line="312" w:lineRule="exact"/>
        <w:ind w:firstLineChars="200" w:firstLine="420"/>
        <w:rPr>
          <w:szCs w:val="21"/>
          <w:lang w:eastAsia="zh-Hans"/>
        </w:rPr>
      </w:pPr>
      <w:r w:rsidRPr="00486374">
        <w:rPr>
          <w:rFonts w:hint="eastAsia"/>
          <w:szCs w:val="21"/>
          <w:lang w:eastAsia="zh-Hans"/>
        </w:rPr>
        <w:t>4、基金销售机构及联系方式</w:t>
      </w:r>
    </w:p>
    <w:p w14:paraId="4E38EECC" w14:textId="77777777" w:rsidR="00A66B99" w:rsidRPr="00486374" w:rsidRDefault="00A66B99" w:rsidP="00A9678E">
      <w:pPr>
        <w:spacing w:line="312" w:lineRule="exact"/>
        <w:ind w:firstLineChars="200" w:firstLine="420"/>
        <w:rPr>
          <w:szCs w:val="21"/>
          <w:lang w:eastAsia="zh-Hans"/>
        </w:rPr>
      </w:pPr>
      <w:r w:rsidRPr="00486374">
        <w:rPr>
          <w:rFonts w:hint="eastAsia"/>
          <w:szCs w:val="21"/>
          <w:lang w:eastAsia="zh-Hans"/>
        </w:rPr>
        <w:t xml:space="preserve">5、其他重要资料 </w:t>
      </w:r>
    </w:p>
    <w:p w14:paraId="792DF653" w14:textId="77777777" w:rsidR="002F5BE2" w:rsidRPr="00486374" w:rsidRDefault="002F5BE2" w:rsidP="002F5BE2">
      <w:pPr>
        <w:pStyle w:val="XBRLTitle1"/>
        <w:spacing w:before="156" w:line="312" w:lineRule="exact"/>
        <w:rPr>
          <w:rFonts w:hAnsi="宋体"/>
          <w:szCs w:val="21"/>
        </w:rPr>
      </w:pPr>
      <w:proofErr w:type="spellStart"/>
      <w:r w:rsidRPr="00486374">
        <w:rPr>
          <w:rFonts w:hAnsi="宋体" w:hint="eastAsia"/>
          <w:szCs w:val="21"/>
        </w:rPr>
        <w:t>其他情况说明</w:t>
      </w:r>
      <w:proofErr w:type="spellEnd"/>
    </w:p>
    <w:p w14:paraId="734FD5C5" w14:textId="77777777" w:rsidR="00DD0465" w:rsidRPr="00486374" w:rsidRDefault="002F5BE2" w:rsidP="00E27D4E">
      <w:pPr>
        <w:spacing w:line="312" w:lineRule="exact"/>
        <w:ind w:firstLineChars="200" w:firstLine="420"/>
        <w:rPr>
          <w:szCs w:val="21"/>
          <w:lang w:eastAsia="zh-Hans"/>
        </w:rPr>
      </w:pPr>
      <w:r w:rsidRPr="00486374">
        <w:rPr>
          <w:rFonts w:hint="eastAsia"/>
          <w:szCs w:val="21"/>
          <w:lang w:eastAsia="zh-Hans"/>
        </w:rPr>
        <w:t>无。</w:t>
      </w:r>
      <w:bookmarkEnd w:id="11"/>
      <w:bookmarkEnd w:id="12"/>
      <w:bookmarkEnd w:id="13"/>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95"/>
    </w:p>
    <w:sectPr w:rsidR="00DD0465" w:rsidRPr="00486374" w:rsidSect="00444EA2">
      <w:footerReference w:type="default" r:id="rId8"/>
      <w:pgSz w:w="11907" w:h="16839"/>
      <w:pgMar w:top="1134" w:right="1077" w:bottom="1134" w:left="1077" w:header="851" w:footer="992" w:gutter="0"/>
      <w:pgNumType w:start="1"/>
      <w:cols w:space="425"/>
      <w:titlePg/>
      <w:docGrid w:type="lines" w:linePitch="312"/>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83DB58" w16cex:dateUtc="2022-07-21T06:04:00Z"/>
  <w16cex:commentExtensible w16cex:durableId="2683DB69" w16cex:dateUtc="2022-07-21T06:04:00Z"/>
  <w16cex:commentExtensible w16cex:durableId="2683F0BF" w16cex:dateUtc="2022-07-21T07:35:00Z"/>
  <w16cex:commentExtensible w16cex:durableId="26853990" w16cex:dateUtc="2022-07-22T06:58: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96794A" w14:textId="77777777" w:rsidR="004A0EC5" w:rsidRDefault="004A0EC5">
      <w:pPr>
        <w:rPr>
          <w:rFonts w:ascii="Times New Roman" w:hAnsi="Times New Roman" w:cs="Times New Roman"/>
          <w:szCs w:val="21"/>
        </w:rPr>
      </w:pPr>
      <w:r>
        <w:rPr>
          <w:rFonts w:ascii="Times New Roman" w:hAnsi="Times New Roman" w:cs="Times New Roman"/>
          <w:szCs w:val="21"/>
        </w:rPr>
        <w:separator/>
      </w:r>
      <w:r>
        <w:rPr>
          <w:rFonts w:ascii="Times New Roman" w:hAnsi="Times New Roman" w:cs="Times New Roman"/>
          <w:szCs w:val="21"/>
        </w:rPr>
        <w:t xml:space="preserve"> </w:t>
      </w:r>
    </w:p>
  </w:endnote>
  <w:endnote w:type="continuationSeparator" w:id="0">
    <w:p w14:paraId="6D1380FB" w14:textId="77777777" w:rsidR="004A0EC5" w:rsidRDefault="004A0EC5">
      <w:pPr>
        <w:rPr>
          <w:rFonts w:ascii="Times New Roman" w:hAnsi="Times New Roman" w:cs="Times New Roman"/>
          <w:szCs w:val="21"/>
        </w:rPr>
      </w:pPr>
      <w:r>
        <w:rPr>
          <w:rFonts w:ascii="Times New Roman" w:hAnsi="Times New Roman" w:cs="Times New Roman"/>
          <w:szCs w:val="21"/>
        </w:rPr>
        <w:continuationSeparator/>
      </w:r>
      <w:r>
        <w:rPr>
          <w:rFonts w:ascii="Times New Roman" w:hAnsi="Times New Roman" w:cs="Times New Roman"/>
          <w:szCs w:val="21"/>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6"/>
    <w:family w:val="swiss"/>
    <w:pitch w:val="variable"/>
    <w:sig w:usb0="F7FFAFFF" w:usb1="E9DFFFFF" w:usb2="0000003F" w:usb3="00000000" w:csb0="003F01FF"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2AFF" w:usb1="4000ACFF" w:usb2="00000001" w:usb3="00000000" w:csb0="000001FF" w:csb1="00000000"/>
  </w:font>
  <w:font w:name="Microsoft YaHei UI">
    <w:panose1 w:val="020B0503020204020204"/>
    <w:charset w:val="86"/>
    <w:family w:val="swiss"/>
    <w:pitch w:val="variable"/>
    <w:sig w:usb0="80000287" w:usb1="2ACF3C50" w:usb2="00000016" w:usb3="00000000" w:csb0="0004001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4838B1" w14:textId="77777777" w:rsidR="00DD0465" w:rsidRDefault="00DD0465">
    <w:pPr>
      <w:jc w:val="center"/>
    </w:pPr>
    <w:r>
      <w:rPr>
        <w:rFonts w:hint="eastAsia"/>
        <w:sz w:val="18"/>
        <w:szCs w:val="18"/>
      </w:rPr>
      <w:t>第</w:t>
    </w:r>
    <w:r>
      <w:rPr>
        <w:rFonts w:hint="eastAsia"/>
      </w:rPr>
      <w:t xml:space="preserve"> </w:t>
    </w:r>
    <w:r>
      <w:rPr>
        <w:rFonts w:hint="eastAsia"/>
        <w:sz w:val="18"/>
        <w:szCs w:val="18"/>
      </w:rPr>
      <w:fldChar w:fldCharType="begin"/>
    </w:r>
    <w:r>
      <w:rPr>
        <w:rFonts w:hint="eastAsia"/>
        <w:sz w:val="18"/>
        <w:szCs w:val="18"/>
      </w:rPr>
      <w:instrText xml:space="preserve"> PAGE </w:instrText>
    </w:r>
    <w:r>
      <w:rPr>
        <w:rFonts w:hint="eastAsia"/>
        <w:sz w:val="18"/>
        <w:szCs w:val="18"/>
      </w:rPr>
      <w:fldChar w:fldCharType="separate"/>
    </w:r>
    <w:r w:rsidR="003D496C">
      <w:rPr>
        <w:noProof/>
        <w:sz w:val="18"/>
        <w:szCs w:val="18"/>
      </w:rPr>
      <w:t>4</w:t>
    </w:r>
    <w:r>
      <w:rPr>
        <w:rFonts w:hint="eastAsia"/>
        <w:sz w:val="18"/>
        <w:szCs w:val="18"/>
      </w:rPr>
      <w:fldChar w:fldCharType="end"/>
    </w:r>
    <w:r>
      <w:rPr>
        <w:rFonts w:hint="eastAsia"/>
        <w:sz w:val="18"/>
        <w:szCs w:val="18"/>
        <w:lang w:val="zh-CN"/>
      </w:rPr>
      <w:t>页 共</w:t>
    </w:r>
    <w:r>
      <w:rPr>
        <w:rFonts w:hint="eastAsia"/>
      </w:rPr>
      <w:t xml:space="preserve"> </w:t>
    </w:r>
    <w:r>
      <w:rPr>
        <w:rFonts w:hint="eastAsia"/>
        <w:sz w:val="18"/>
        <w:szCs w:val="18"/>
      </w:rPr>
      <w:fldChar w:fldCharType="begin"/>
    </w:r>
    <w:r>
      <w:rPr>
        <w:rFonts w:hint="eastAsia"/>
        <w:sz w:val="18"/>
        <w:szCs w:val="18"/>
      </w:rPr>
      <w:instrText xml:space="preserve"> NUMPAGES  </w:instrText>
    </w:r>
    <w:r>
      <w:rPr>
        <w:rFonts w:hint="eastAsia"/>
        <w:sz w:val="18"/>
        <w:szCs w:val="18"/>
      </w:rPr>
      <w:fldChar w:fldCharType="separate"/>
    </w:r>
    <w:r w:rsidR="003D496C">
      <w:rPr>
        <w:noProof/>
        <w:sz w:val="18"/>
        <w:szCs w:val="18"/>
      </w:rPr>
      <w:t>4</w:t>
    </w:r>
    <w:r>
      <w:rPr>
        <w:rFonts w:hint="eastAsia"/>
        <w:sz w:val="18"/>
        <w:szCs w:val="18"/>
      </w:rPr>
      <w:fldChar w:fldCharType="end"/>
    </w:r>
    <w:r>
      <w:rPr>
        <w:rFonts w:hint="eastAsia"/>
        <w:sz w:val="18"/>
        <w:szCs w:val="18"/>
      </w:rPr>
      <w:t>页</w:t>
    </w:r>
    <w:r>
      <w:rPr>
        <w:rFonts w:hint="eastAsia"/>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1B223A" w14:textId="77777777" w:rsidR="004A0EC5" w:rsidRDefault="004A0EC5">
      <w:pPr>
        <w:rPr>
          <w:rFonts w:ascii="Times New Roman" w:hAnsi="Times New Roman" w:cs="Times New Roman"/>
          <w:szCs w:val="21"/>
        </w:rPr>
      </w:pPr>
      <w:r>
        <w:rPr>
          <w:rFonts w:ascii="Times New Roman" w:hAnsi="Times New Roman" w:cs="Times New Roman"/>
          <w:szCs w:val="21"/>
        </w:rPr>
        <w:separator/>
      </w:r>
      <w:r>
        <w:rPr>
          <w:rFonts w:ascii="Times New Roman" w:hAnsi="Times New Roman" w:cs="Times New Roman"/>
          <w:szCs w:val="21"/>
        </w:rPr>
        <w:t xml:space="preserve"> </w:t>
      </w:r>
    </w:p>
  </w:footnote>
  <w:footnote w:type="continuationSeparator" w:id="0">
    <w:p w14:paraId="60E60DC9" w14:textId="77777777" w:rsidR="004A0EC5" w:rsidRDefault="004A0EC5">
      <w:pPr>
        <w:rPr>
          <w:rFonts w:ascii="Times New Roman" w:hAnsi="Times New Roman" w:cs="Times New Roman"/>
          <w:szCs w:val="21"/>
        </w:rPr>
      </w:pPr>
      <w:r>
        <w:rPr>
          <w:rFonts w:ascii="Times New Roman" w:hAnsi="Times New Roman" w:cs="Times New Roman"/>
          <w:szCs w:val="21"/>
        </w:rPr>
        <w:continuationSeparator/>
      </w:r>
      <w:r>
        <w:rPr>
          <w:rFonts w:ascii="Times New Roman" w:hAnsi="Times New Roman" w:cs="Times New Roman"/>
          <w:szCs w:val="21"/>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86D1B45"/>
    <w:multiLevelType w:val="hybridMultilevel"/>
    <w:tmpl w:val="FE16196A"/>
    <w:lvl w:ilvl="0" w:tplc="15F0DBF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547D73EE"/>
    <w:multiLevelType w:val="multilevel"/>
    <w:tmpl w:val="606430B2"/>
    <w:lvl w:ilvl="0">
      <w:start w:val="1"/>
      <w:numFmt w:val="chineseCountingThousand"/>
      <w:pStyle w:val="XBRLTitle1"/>
      <w:lvlText w:val="%1、"/>
      <w:lvlJc w:val="left"/>
      <w:pPr>
        <w:ind w:left="425" w:hanging="425"/>
      </w:pPr>
      <w:rPr>
        <w:sz w:val="21"/>
        <w:szCs w:val="21"/>
      </w:rPr>
    </w:lvl>
    <w:lvl w:ilvl="1">
      <w:start w:val="1"/>
      <w:numFmt w:val="chineseCountingThousand"/>
      <w:pStyle w:val="XBRLTitle2"/>
      <w:lvlText w:val="(%2)"/>
      <w:lvlJc w:val="left"/>
      <w:pPr>
        <w:ind w:left="454" w:hanging="454"/>
      </w:pPr>
      <w:rPr>
        <w:sz w:val="21"/>
      </w:rPr>
    </w:lvl>
    <w:lvl w:ilvl="2">
      <w:start w:val="1"/>
      <w:numFmt w:val="decimal"/>
      <w:pStyle w:val="XBRLTitle3"/>
      <w:suff w:val="space"/>
      <w:lvlText w:val="%1.%2.%3"/>
      <w:lvlJc w:val="left"/>
      <w:pPr>
        <w:ind w:left="1050" w:hanging="624"/>
      </w:pPr>
      <w:rPr>
        <w:sz w:val="24"/>
        <w:szCs w:val="24"/>
      </w:rPr>
    </w:lvl>
    <w:lvl w:ilvl="3">
      <w:start w:val="1"/>
      <w:numFmt w:val="decimal"/>
      <w:pStyle w:val="XBRLTitle4"/>
      <w:suff w:val="space"/>
      <w:lvlText w:val="%1.%2.%3.%4"/>
      <w:lvlJc w:val="left"/>
      <w:pPr>
        <w:ind w:left="794" w:hanging="794"/>
      </w:pPr>
    </w:lvl>
    <w:lvl w:ilvl="4">
      <w:start w:val="1"/>
      <w:numFmt w:val="decimal"/>
      <w:pStyle w:val="XBRLTitle5"/>
      <w:suff w:val="space"/>
      <w:lvlText w:val="%1.%2.%3.%4.%5"/>
      <w:lvlJc w:val="left"/>
      <w:pPr>
        <w:ind w:left="1021" w:hanging="1021"/>
      </w:pPr>
    </w:lvl>
    <w:lvl w:ilvl="5">
      <w:start w:val="1"/>
      <w:numFmt w:val="decimal"/>
      <w:pStyle w:val="XBRLTitle6"/>
      <w:suff w:val="space"/>
      <w:lvlText w:val="%1.%2.%3.%4.%5.%6"/>
      <w:lvlJc w:val="left"/>
      <w:pPr>
        <w:ind w:left="1021" w:hanging="1021"/>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2" w15:restartNumberingAfterBreak="0">
    <w:nsid w:val="616E7F34"/>
    <w:multiLevelType w:val="hybridMultilevel"/>
    <w:tmpl w:val="2CE0D804"/>
    <w:lvl w:ilvl="0" w:tplc="90268440">
      <w:start w:val="2"/>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658C728C"/>
    <w:multiLevelType w:val="hybridMultilevel"/>
    <w:tmpl w:val="EF2E6FB2"/>
    <w:lvl w:ilvl="0" w:tplc="441C745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7A3935A5"/>
    <w:multiLevelType w:val="hybridMultilevel"/>
    <w:tmpl w:val="2EAAB99E"/>
    <w:lvl w:ilvl="0" w:tplc="C8CE36FE">
      <w:start w:val="1"/>
      <w:numFmt w:val="decimal"/>
      <w:lvlText w:val="%1、"/>
      <w:lvlJc w:val="left"/>
      <w:pPr>
        <w:ind w:left="360" w:hanging="360"/>
      </w:p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bordersDoNotSurroundHeader/>
  <w:bordersDoNotSurroundFooter/>
  <w:proofState w:spelling="clean" w:grammar="clean"/>
  <w:doNotTrackMoves/>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hdrShapeDefaults>
    <o:shapedefaults v:ext="edit" spidmax="6145" fillcolor="#9cbee0" strokecolor="#739cc3">
      <v:fill color="#9cbee0" color2="#bbd5f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F3FC1"/>
    <w:rsid w:val="00002142"/>
    <w:rsid w:val="000069B8"/>
    <w:rsid w:val="00010F1B"/>
    <w:rsid w:val="00012918"/>
    <w:rsid w:val="000130E2"/>
    <w:rsid w:val="00014E49"/>
    <w:rsid w:val="0001747C"/>
    <w:rsid w:val="000235A6"/>
    <w:rsid w:val="000406C2"/>
    <w:rsid w:val="00047401"/>
    <w:rsid w:val="000572F5"/>
    <w:rsid w:val="00073242"/>
    <w:rsid w:val="000841DB"/>
    <w:rsid w:val="000926FB"/>
    <w:rsid w:val="000A1166"/>
    <w:rsid w:val="000A44C7"/>
    <w:rsid w:val="000B2B00"/>
    <w:rsid w:val="000B4486"/>
    <w:rsid w:val="000B5DDF"/>
    <w:rsid w:val="000C092F"/>
    <w:rsid w:val="000C27A5"/>
    <w:rsid w:val="000D21A4"/>
    <w:rsid w:val="000D255D"/>
    <w:rsid w:val="000D78A7"/>
    <w:rsid w:val="000E15B4"/>
    <w:rsid w:val="000E2D7C"/>
    <w:rsid w:val="000E595A"/>
    <w:rsid w:val="000F244B"/>
    <w:rsid w:val="00120A71"/>
    <w:rsid w:val="00124014"/>
    <w:rsid w:val="00132B03"/>
    <w:rsid w:val="00141549"/>
    <w:rsid w:val="0015296C"/>
    <w:rsid w:val="00156465"/>
    <w:rsid w:val="001602B0"/>
    <w:rsid w:val="001620AF"/>
    <w:rsid w:val="00167B59"/>
    <w:rsid w:val="00167CF0"/>
    <w:rsid w:val="00176A06"/>
    <w:rsid w:val="001779A3"/>
    <w:rsid w:val="00177CE2"/>
    <w:rsid w:val="0018128E"/>
    <w:rsid w:val="00183B88"/>
    <w:rsid w:val="00192B88"/>
    <w:rsid w:val="00193AF8"/>
    <w:rsid w:val="00196AB7"/>
    <w:rsid w:val="00197492"/>
    <w:rsid w:val="001A47C2"/>
    <w:rsid w:val="001A5BD1"/>
    <w:rsid w:val="001B22B5"/>
    <w:rsid w:val="001D1150"/>
    <w:rsid w:val="001E1AD0"/>
    <w:rsid w:val="001E1B78"/>
    <w:rsid w:val="001E21B4"/>
    <w:rsid w:val="001E2802"/>
    <w:rsid w:val="001E5C0F"/>
    <w:rsid w:val="001E6A62"/>
    <w:rsid w:val="00211236"/>
    <w:rsid w:val="00213C1B"/>
    <w:rsid w:val="00213D9D"/>
    <w:rsid w:val="00224CD5"/>
    <w:rsid w:val="00230E05"/>
    <w:rsid w:val="002313CE"/>
    <w:rsid w:val="002330FE"/>
    <w:rsid w:val="00235A2B"/>
    <w:rsid w:val="00241759"/>
    <w:rsid w:val="002501AA"/>
    <w:rsid w:val="0025688E"/>
    <w:rsid w:val="00263A59"/>
    <w:rsid w:val="00276686"/>
    <w:rsid w:val="00277B90"/>
    <w:rsid w:val="00293FE9"/>
    <w:rsid w:val="00296456"/>
    <w:rsid w:val="00296859"/>
    <w:rsid w:val="002B74B2"/>
    <w:rsid w:val="002B7CA3"/>
    <w:rsid w:val="002C6665"/>
    <w:rsid w:val="002D3D30"/>
    <w:rsid w:val="002E040D"/>
    <w:rsid w:val="002E100D"/>
    <w:rsid w:val="002E76F3"/>
    <w:rsid w:val="002F5BE2"/>
    <w:rsid w:val="00301416"/>
    <w:rsid w:val="00307DEA"/>
    <w:rsid w:val="0034263E"/>
    <w:rsid w:val="00346BC5"/>
    <w:rsid w:val="003505F3"/>
    <w:rsid w:val="003509A6"/>
    <w:rsid w:val="003603D9"/>
    <w:rsid w:val="00360ADC"/>
    <w:rsid w:val="00373A30"/>
    <w:rsid w:val="00375B12"/>
    <w:rsid w:val="003818A7"/>
    <w:rsid w:val="00386D12"/>
    <w:rsid w:val="00394AB4"/>
    <w:rsid w:val="003A23B7"/>
    <w:rsid w:val="003A6876"/>
    <w:rsid w:val="003B250E"/>
    <w:rsid w:val="003B6DE9"/>
    <w:rsid w:val="003C4832"/>
    <w:rsid w:val="003C5547"/>
    <w:rsid w:val="003D32B6"/>
    <w:rsid w:val="003D4614"/>
    <w:rsid w:val="003D496C"/>
    <w:rsid w:val="003D6057"/>
    <w:rsid w:val="003D6B70"/>
    <w:rsid w:val="003E2DA4"/>
    <w:rsid w:val="003E5A8C"/>
    <w:rsid w:val="003F1324"/>
    <w:rsid w:val="003F231F"/>
    <w:rsid w:val="0040275B"/>
    <w:rsid w:val="004104FD"/>
    <w:rsid w:val="0041317F"/>
    <w:rsid w:val="00413556"/>
    <w:rsid w:val="00414A6A"/>
    <w:rsid w:val="00420EE9"/>
    <w:rsid w:val="00426447"/>
    <w:rsid w:val="00432F87"/>
    <w:rsid w:val="00435985"/>
    <w:rsid w:val="00441154"/>
    <w:rsid w:val="00444EA2"/>
    <w:rsid w:val="0045745B"/>
    <w:rsid w:val="004629F2"/>
    <w:rsid w:val="00473EDA"/>
    <w:rsid w:val="0047668C"/>
    <w:rsid w:val="00477E73"/>
    <w:rsid w:val="00486374"/>
    <w:rsid w:val="0049236A"/>
    <w:rsid w:val="00493933"/>
    <w:rsid w:val="0049438D"/>
    <w:rsid w:val="00496FDC"/>
    <w:rsid w:val="004A07F2"/>
    <w:rsid w:val="004A0EC5"/>
    <w:rsid w:val="004A2F06"/>
    <w:rsid w:val="004B5553"/>
    <w:rsid w:val="004B5C8C"/>
    <w:rsid w:val="004C1994"/>
    <w:rsid w:val="004C41C8"/>
    <w:rsid w:val="004C473A"/>
    <w:rsid w:val="004C79DC"/>
    <w:rsid w:val="004D3D98"/>
    <w:rsid w:val="004E174B"/>
    <w:rsid w:val="004E41BB"/>
    <w:rsid w:val="004F3F51"/>
    <w:rsid w:val="0050396B"/>
    <w:rsid w:val="00512477"/>
    <w:rsid w:val="00512E88"/>
    <w:rsid w:val="0051400B"/>
    <w:rsid w:val="00514BD1"/>
    <w:rsid w:val="00516CD0"/>
    <w:rsid w:val="00523BAC"/>
    <w:rsid w:val="005333BB"/>
    <w:rsid w:val="00533582"/>
    <w:rsid w:val="0053731B"/>
    <w:rsid w:val="00541386"/>
    <w:rsid w:val="005433CE"/>
    <w:rsid w:val="00545C00"/>
    <w:rsid w:val="00545DA1"/>
    <w:rsid w:val="00546955"/>
    <w:rsid w:val="005507F1"/>
    <w:rsid w:val="00551DDB"/>
    <w:rsid w:val="00553286"/>
    <w:rsid w:val="005543F0"/>
    <w:rsid w:val="005564F2"/>
    <w:rsid w:val="005640F8"/>
    <w:rsid w:val="00564CF2"/>
    <w:rsid w:val="00580F2B"/>
    <w:rsid w:val="005850B0"/>
    <w:rsid w:val="005B1EF2"/>
    <w:rsid w:val="005B5710"/>
    <w:rsid w:val="005C144A"/>
    <w:rsid w:val="005C2064"/>
    <w:rsid w:val="005C3903"/>
    <w:rsid w:val="005C533B"/>
    <w:rsid w:val="005D0538"/>
    <w:rsid w:val="005D579D"/>
    <w:rsid w:val="005E3DE2"/>
    <w:rsid w:val="005F1801"/>
    <w:rsid w:val="005F2634"/>
    <w:rsid w:val="005F2D83"/>
    <w:rsid w:val="005F72F1"/>
    <w:rsid w:val="00602988"/>
    <w:rsid w:val="00610FDC"/>
    <w:rsid w:val="0062235D"/>
    <w:rsid w:val="006263F3"/>
    <w:rsid w:val="00645083"/>
    <w:rsid w:val="00654950"/>
    <w:rsid w:val="0065673F"/>
    <w:rsid w:val="00657883"/>
    <w:rsid w:val="00667778"/>
    <w:rsid w:val="00673D62"/>
    <w:rsid w:val="00680F0B"/>
    <w:rsid w:val="00680F1E"/>
    <w:rsid w:val="00690068"/>
    <w:rsid w:val="006A3FB6"/>
    <w:rsid w:val="006B374C"/>
    <w:rsid w:val="006B64FD"/>
    <w:rsid w:val="006C0281"/>
    <w:rsid w:val="006D2887"/>
    <w:rsid w:val="006D37DF"/>
    <w:rsid w:val="006D56B3"/>
    <w:rsid w:val="006E0C6F"/>
    <w:rsid w:val="006F147F"/>
    <w:rsid w:val="006F30F8"/>
    <w:rsid w:val="006F57DE"/>
    <w:rsid w:val="00724123"/>
    <w:rsid w:val="00731C50"/>
    <w:rsid w:val="0073536C"/>
    <w:rsid w:val="00737FCC"/>
    <w:rsid w:val="00743A0D"/>
    <w:rsid w:val="00743BEE"/>
    <w:rsid w:val="00744E36"/>
    <w:rsid w:val="00745FDE"/>
    <w:rsid w:val="007565DC"/>
    <w:rsid w:val="00780A0C"/>
    <w:rsid w:val="00781016"/>
    <w:rsid w:val="00783577"/>
    <w:rsid w:val="00791E5B"/>
    <w:rsid w:val="007B2A50"/>
    <w:rsid w:val="007B4006"/>
    <w:rsid w:val="007C1D82"/>
    <w:rsid w:val="007C4C0E"/>
    <w:rsid w:val="007D7539"/>
    <w:rsid w:val="007E42CF"/>
    <w:rsid w:val="007E7F7A"/>
    <w:rsid w:val="007F1A35"/>
    <w:rsid w:val="007F3BB2"/>
    <w:rsid w:val="008041B1"/>
    <w:rsid w:val="00805E5F"/>
    <w:rsid w:val="0081540B"/>
    <w:rsid w:val="008168CA"/>
    <w:rsid w:val="00834E30"/>
    <w:rsid w:val="00842943"/>
    <w:rsid w:val="00857DC2"/>
    <w:rsid w:val="0087162A"/>
    <w:rsid w:val="00882AA1"/>
    <w:rsid w:val="00885BF3"/>
    <w:rsid w:val="0088774C"/>
    <w:rsid w:val="00887996"/>
    <w:rsid w:val="00891881"/>
    <w:rsid w:val="008B5271"/>
    <w:rsid w:val="008B7DB1"/>
    <w:rsid w:val="008C101F"/>
    <w:rsid w:val="008C59F2"/>
    <w:rsid w:val="008E3118"/>
    <w:rsid w:val="008F18A7"/>
    <w:rsid w:val="008F1D5A"/>
    <w:rsid w:val="00900AF6"/>
    <w:rsid w:val="00906420"/>
    <w:rsid w:val="009123C1"/>
    <w:rsid w:val="00915CA2"/>
    <w:rsid w:val="00934B38"/>
    <w:rsid w:val="00936F14"/>
    <w:rsid w:val="00950F92"/>
    <w:rsid w:val="00955D1D"/>
    <w:rsid w:val="00956EF8"/>
    <w:rsid w:val="00970CD1"/>
    <w:rsid w:val="009769FB"/>
    <w:rsid w:val="00977B56"/>
    <w:rsid w:val="00981290"/>
    <w:rsid w:val="00994F5E"/>
    <w:rsid w:val="009B69CC"/>
    <w:rsid w:val="009C546D"/>
    <w:rsid w:val="009C761F"/>
    <w:rsid w:val="009D7E36"/>
    <w:rsid w:val="009E648C"/>
    <w:rsid w:val="009F17EB"/>
    <w:rsid w:val="009F3720"/>
    <w:rsid w:val="009F4E3D"/>
    <w:rsid w:val="00A03059"/>
    <w:rsid w:val="00A074EA"/>
    <w:rsid w:val="00A14F95"/>
    <w:rsid w:val="00A3110A"/>
    <w:rsid w:val="00A404FD"/>
    <w:rsid w:val="00A43AE8"/>
    <w:rsid w:val="00A50ECC"/>
    <w:rsid w:val="00A57D0C"/>
    <w:rsid w:val="00A6135F"/>
    <w:rsid w:val="00A65686"/>
    <w:rsid w:val="00A66B99"/>
    <w:rsid w:val="00A73C6A"/>
    <w:rsid w:val="00A76B35"/>
    <w:rsid w:val="00A77A9B"/>
    <w:rsid w:val="00A82BF8"/>
    <w:rsid w:val="00A82C38"/>
    <w:rsid w:val="00A91CFC"/>
    <w:rsid w:val="00A930AA"/>
    <w:rsid w:val="00A9678E"/>
    <w:rsid w:val="00AA7DB8"/>
    <w:rsid w:val="00AB17FC"/>
    <w:rsid w:val="00AB192A"/>
    <w:rsid w:val="00AD4C0D"/>
    <w:rsid w:val="00AE22BA"/>
    <w:rsid w:val="00AE3689"/>
    <w:rsid w:val="00AF26E6"/>
    <w:rsid w:val="00AF3FC1"/>
    <w:rsid w:val="00B03B11"/>
    <w:rsid w:val="00B15F5A"/>
    <w:rsid w:val="00B16F90"/>
    <w:rsid w:val="00B27C68"/>
    <w:rsid w:val="00B348E3"/>
    <w:rsid w:val="00B356F9"/>
    <w:rsid w:val="00B371A2"/>
    <w:rsid w:val="00B52DB8"/>
    <w:rsid w:val="00B530AD"/>
    <w:rsid w:val="00B544D4"/>
    <w:rsid w:val="00B63258"/>
    <w:rsid w:val="00B6711D"/>
    <w:rsid w:val="00B7661D"/>
    <w:rsid w:val="00B76812"/>
    <w:rsid w:val="00B9058E"/>
    <w:rsid w:val="00B91057"/>
    <w:rsid w:val="00B91866"/>
    <w:rsid w:val="00B95658"/>
    <w:rsid w:val="00BA10D4"/>
    <w:rsid w:val="00BA1129"/>
    <w:rsid w:val="00BA5A9D"/>
    <w:rsid w:val="00BB1A52"/>
    <w:rsid w:val="00BB2BFE"/>
    <w:rsid w:val="00BD1D52"/>
    <w:rsid w:val="00BD5BE2"/>
    <w:rsid w:val="00BD606E"/>
    <w:rsid w:val="00BE11B1"/>
    <w:rsid w:val="00BE482E"/>
    <w:rsid w:val="00BE56A8"/>
    <w:rsid w:val="00C14C94"/>
    <w:rsid w:val="00C24B5E"/>
    <w:rsid w:val="00C34B71"/>
    <w:rsid w:val="00C37D7F"/>
    <w:rsid w:val="00C6464F"/>
    <w:rsid w:val="00C72C7E"/>
    <w:rsid w:val="00C82A9E"/>
    <w:rsid w:val="00C82B5E"/>
    <w:rsid w:val="00C9334B"/>
    <w:rsid w:val="00C97F62"/>
    <w:rsid w:val="00CA6A2D"/>
    <w:rsid w:val="00CC0611"/>
    <w:rsid w:val="00CC0E15"/>
    <w:rsid w:val="00CC1548"/>
    <w:rsid w:val="00CC68EB"/>
    <w:rsid w:val="00CD2AFA"/>
    <w:rsid w:val="00CE1FFC"/>
    <w:rsid w:val="00CE3C4A"/>
    <w:rsid w:val="00D006D4"/>
    <w:rsid w:val="00D00891"/>
    <w:rsid w:val="00D02278"/>
    <w:rsid w:val="00D03166"/>
    <w:rsid w:val="00D26EE4"/>
    <w:rsid w:val="00D34DDB"/>
    <w:rsid w:val="00D45A53"/>
    <w:rsid w:val="00D60BB1"/>
    <w:rsid w:val="00D62DAF"/>
    <w:rsid w:val="00D65DB9"/>
    <w:rsid w:val="00D67C96"/>
    <w:rsid w:val="00D73D56"/>
    <w:rsid w:val="00D77CD5"/>
    <w:rsid w:val="00D82815"/>
    <w:rsid w:val="00D97719"/>
    <w:rsid w:val="00DA4AF0"/>
    <w:rsid w:val="00DB3156"/>
    <w:rsid w:val="00DB40D8"/>
    <w:rsid w:val="00DB6794"/>
    <w:rsid w:val="00DC2975"/>
    <w:rsid w:val="00DC5E0E"/>
    <w:rsid w:val="00DD0465"/>
    <w:rsid w:val="00DD279C"/>
    <w:rsid w:val="00DE1403"/>
    <w:rsid w:val="00DE5725"/>
    <w:rsid w:val="00E04099"/>
    <w:rsid w:val="00E12A59"/>
    <w:rsid w:val="00E16B59"/>
    <w:rsid w:val="00E17D99"/>
    <w:rsid w:val="00E20605"/>
    <w:rsid w:val="00E23F4D"/>
    <w:rsid w:val="00E27D4E"/>
    <w:rsid w:val="00E30B18"/>
    <w:rsid w:val="00E32EBC"/>
    <w:rsid w:val="00E36345"/>
    <w:rsid w:val="00E42938"/>
    <w:rsid w:val="00E45022"/>
    <w:rsid w:val="00E508D7"/>
    <w:rsid w:val="00E55F32"/>
    <w:rsid w:val="00E57666"/>
    <w:rsid w:val="00E735C8"/>
    <w:rsid w:val="00E83E4E"/>
    <w:rsid w:val="00E84BDC"/>
    <w:rsid w:val="00E864E1"/>
    <w:rsid w:val="00EA6C84"/>
    <w:rsid w:val="00EB75C8"/>
    <w:rsid w:val="00EC11E1"/>
    <w:rsid w:val="00EC5F27"/>
    <w:rsid w:val="00ED68CD"/>
    <w:rsid w:val="00EE351A"/>
    <w:rsid w:val="00EE51C8"/>
    <w:rsid w:val="00EE6553"/>
    <w:rsid w:val="00EF4957"/>
    <w:rsid w:val="00F1294C"/>
    <w:rsid w:val="00F15295"/>
    <w:rsid w:val="00F17AE7"/>
    <w:rsid w:val="00F212C7"/>
    <w:rsid w:val="00F256E8"/>
    <w:rsid w:val="00F3645B"/>
    <w:rsid w:val="00F4353B"/>
    <w:rsid w:val="00F45EAB"/>
    <w:rsid w:val="00F4723F"/>
    <w:rsid w:val="00F5193A"/>
    <w:rsid w:val="00F538CA"/>
    <w:rsid w:val="00F72D1C"/>
    <w:rsid w:val="00F749ED"/>
    <w:rsid w:val="00F754BE"/>
    <w:rsid w:val="00F80A5A"/>
    <w:rsid w:val="00F80EFC"/>
    <w:rsid w:val="00F84F35"/>
    <w:rsid w:val="00FA3F22"/>
    <w:rsid w:val="00FA7E68"/>
    <w:rsid w:val="00FC0E34"/>
    <w:rsid w:val="00FD7CAA"/>
    <w:rsid w:val="00FE3162"/>
    <w:rsid w:val="00FE58BA"/>
    <w:rsid w:val="00FE63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fillcolor="#9cbee0" strokecolor="#739cc3">
      <v:fill color="#9cbee0" color2="#bbd5f0" type="gradient">
        <o:fill v:ext="view" type="gradientUnscaled"/>
      </v:fill>
      <v:stroke color="#739cc3" weight="1.25pt"/>
    </o:shapedefaults>
    <o:shapelayout v:ext="edit">
      <o:idmap v:ext="edit" data="1"/>
    </o:shapelayout>
  </w:shapeDefaults>
  <w:decimalSymbol w:val="."/>
  <w:listSeparator w:val=","/>
  <w14:docId w14:val="0587861D"/>
  <w15:chartTrackingRefBased/>
  <w15:docId w15:val="{D191A394-84F7-4B9E-AFFD-323E65A3DC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宋体" w:eastAsia="宋体" w:hAnsi="宋体" w:cs="Times New Roman"/>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iPriority="0"/>
    <w:lsdException w:name="annotation text"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lsdException w:name="annotation reference" w:semiHidden="1" w:unhideWhenUsed="1"/>
    <w:lsdException w:name="lin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uiPriority="0"/>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cs="宋体"/>
      <w:kern w:val="2"/>
      <w:sz w:val="21"/>
    </w:rPr>
  </w:style>
  <w:style w:type="paragraph" w:styleId="1">
    <w:name w:val="heading 1"/>
    <w:basedOn w:val="a"/>
    <w:next w:val="a"/>
    <w:link w:val="11"/>
    <w:uiPriority w:val="9"/>
    <w:qFormat/>
    <w:pPr>
      <w:keepNext/>
      <w:keepLines/>
      <w:spacing w:before="340" w:after="330" w:line="576" w:lineRule="auto"/>
      <w:outlineLvl w:val="0"/>
    </w:pPr>
    <w:rPr>
      <w:b/>
      <w:bCs/>
      <w:kern w:val="44"/>
      <w:sz w:val="44"/>
      <w:szCs w:val="44"/>
      <w:lang w:val="x-none" w:eastAsia="x-none"/>
    </w:rPr>
  </w:style>
  <w:style w:type="paragraph" w:styleId="2">
    <w:name w:val="heading 2"/>
    <w:basedOn w:val="a"/>
    <w:next w:val="a"/>
    <w:link w:val="21"/>
    <w:uiPriority w:val="9"/>
    <w:qFormat/>
    <w:pPr>
      <w:keepNext/>
      <w:keepLines/>
      <w:spacing w:before="260" w:after="260" w:line="408" w:lineRule="auto"/>
      <w:outlineLvl w:val="1"/>
    </w:pPr>
    <w:rPr>
      <w:rFonts w:ascii="Cambria" w:hAnsi="Cambria"/>
      <w:b/>
      <w:bCs/>
      <w:kern w:val="0"/>
      <w:sz w:val="32"/>
      <w:szCs w:val="32"/>
      <w:lang w:val="x-none" w:eastAsia="x-none"/>
    </w:rPr>
  </w:style>
  <w:style w:type="paragraph" w:styleId="3">
    <w:name w:val="heading 3"/>
    <w:basedOn w:val="a"/>
    <w:next w:val="a"/>
    <w:link w:val="31"/>
    <w:uiPriority w:val="9"/>
    <w:qFormat/>
    <w:pPr>
      <w:keepNext/>
      <w:keepLines/>
      <w:spacing w:before="260" w:after="260" w:line="408" w:lineRule="auto"/>
      <w:outlineLvl w:val="2"/>
    </w:pPr>
    <w:rPr>
      <w:b/>
      <w:bCs/>
      <w:kern w:val="0"/>
      <w:sz w:val="32"/>
      <w:szCs w:val="32"/>
      <w:lang w:val="x-none" w:eastAsia="x-none"/>
    </w:rPr>
  </w:style>
  <w:style w:type="paragraph" w:styleId="4">
    <w:name w:val="heading 4"/>
    <w:basedOn w:val="a"/>
    <w:next w:val="a"/>
    <w:link w:val="41"/>
    <w:qFormat/>
    <w:pPr>
      <w:keepNext/>
      <w:keepLines/>
      <w:spacing w:before="240" w:after="290" w:line="372" w:lineRule="auto"/>
      <w:outlineLvl w:val="3"/>
    </w:pPr>
    <w:rPr>
      <w:rFonts w:ascii="Cambria" w:hAnsi="Cambria"/>
      <w:b/>
      <w:bCs/>
      <w:kern w:val="0"/>
      <w:sz w:val="24"/>
      <w:szCs w:val="24"/>
      <w:lang w:val="x-none" w:eastAsia="x-none"/>
    </w:rPr>
  </w:style>
  <w:style w:type="paragraph" w:styleId="5">
    <w:name w:val="heading 5"/>
    <w:basedOn w:val="a"/>
    <w:next w:val="a"/>
    <w:link w:val="50"/>
    <w:uiPriority w:val="9"/>
    <w:semiHidden/>
    <w:unhideWhenUsed/>
    <w:qFormat/>
    <w:pPr>
      <w:keepNext/>
      <w:keepLines/>
      <w:spacing w:before="240" w:after="290" w:line="372" w:lineRule="auto"/>
      <w:outlineLvl w:val="4"/>
    </w:pPr>
    <w:rPr>
      <w:b/>
      <w:bCs/>
      <w:sz w:val="24"/>
      <w:szCs w:val="24"/>
    </w:rPr>
  </w:style>
  <w:style w:type="paragraph" w:styleId="6">
    <w:name w:val="heading 6"/>
    <w:basedOn w:val="a"/>
    <w:next w:val="a"/>
    <w:link w:val="60"/>
    <w:uiPriority w:val="9"/>
    <w:semiHidden/>
    <w:unhideWhenUsed/>
    <w:qFormat/>
    <w:pPr>
      <w:keepNext/>
      <w:keepLines/>
      <w:spacing w:before="240" w:after="64" w:line="312" w:lineRule="auto"/>
      <w:outlineLvl w:val="5"/>
    </w:pPr>
    <w:rPr>
      <w:rFonts w:ascii="Cambria" w:hAnsi="Cambria"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Pr>
      <w:color w:val="0000FF"/>
      <w:u w:val="single"/>
    </w:rPr>
  </w:style>
  <w:style w:type="character" w:styleId="a4">
    <w:name w:val="FollowedHyperlink"/>
    <w:uiPriority w:val="99"/>
    <w:semiHidden/>
    <w:unhideWhenUsed/>
    <w:rPr>
      <w:color w:val="800080"/>
      <w:u w:val="single"/>
    </w:rPr>
  </w:style>
  <w:style w:type="character" w:customStyle="1" w:styleId="1Char">
    <w:name w:val="标题 1 Char"/>
    <w:uiPriority w:val="9"/>
    <w:locked/>
    <w:rPr>
      <w:b/>
      <w:bCs/>
      <w:kern w:val="44"/>
      <w:sz w:val="44"/>
      <w:szCs w:val="44"/>
    </w:rPr>
  </w:style>
  <w:style w:type="character" w:customStyle="1" w:styleId="2Char">
    <w:name w:val="标题 2 Char"/>
    <w:uiPriority w:val="9"/>
    <w:locked/>
    <w:rPr>
      <w:rFonts w:ascii="Cambria" w:eastAsia="宋体" w:hAnsi="Cambria" w:cs="Times New Roman" w:hint="default"/>
      <w:b/>
      <w:bCs/>
      <w:kern w:val="2"/>
      <w:sz w:val="32"/>
      <w:szCs w:val="32"/>
    </w:rPr>
  </w:style>
  <w:style w:type="character" w:customStyle="1" w:styleId="3Char">
    <w:name w:val="标题 3 Char"/>
    <w:uiPriority w:val="9"/>
    <w:locked/>
    <w:rPr>
      <w:b/>
      <w:bCs/>
      <w:kern w:val="2"/>
      <w:sz w:val="32"/>
      <w:szCs w:val="32"/>
    </w:rPr>
  </w:style>
  <w:style w:type="character" w:customStyle="1" w:styleId="4Char">
    <w:name w:val="标题 4 Char"/>
    <w:locked/>
    <w:rPr>
      <w:rFonts w:ascii="Cambria" w:eastAsia="宋体" w:hAnsi="Cambria" w:cs="Times New Roman" w:hint="default"/>
      <w:b/>
      <w:bCs/>
      <w:kern w:val="2"/>
      <w:sz w:val="24"/>
      <w:szCs w:val="24"/>
    </w:rPr>
  </w:style>
  <w:style w:type="character" w:customStyle="1" w:styleId="5Char">
    <w:name w:val="标题 5 Char"/>
    <w:uiPriority w:val="9"/>
    <w:semiHidden/>
    <w:locked/>
    <w:rPr>
      <w:b/>
      <w:bCs/>
      <w:kern w:val="2"/>
      <w:sz w:val="24"/>
      <w:szCs w:val="24"/>
    </w:rPr>
  </w:style>
  <w:style w:type="character" w:customStyle="1" w:styleId="6Char">
    <w:name w:val="标题 6 Char"/>
    <w:uiPriority w:val="9"/>
    <w:semiHidden/>
    <w:locked/>
    <w:rPr>
      <w:rFonts w:ascii="Cambria" w:eastAsia="宋体" w:hAnsi="Cambria" w:cs="Times New Roman" w:hint="default"/>
      <w:b/>
      <w:bCs/>
      <w:kern w:val="2"/>
      <w:sz w:val="24"/>
      <w:szCs w:val="24"/>
    </w:rPr>
  </w:style>
  <w:style w:type="paragraph" w:styleId="a5">
    <w:name w:val="Normal (Web)"/>
    <w:basedOn w:val="a"/>
    <w:uiPriority w:val="99"/>
    <w:pPr>
      <w:widowControl/>
      <w:spacing w:before="100" w:beforeAutospacing="1" w:after="100" w:afterAutospacing="1"/>
      <w:jc w:val="left"/>
    </w:pPr>
    <w:rPr>
      <w:kern w:val="0"/>
      <w:sz w:val="24"/>
    </w:rPr>
  </w:style>
  <w:style w:type="paragraph" w:customStyle="1" w:styleId="10">
    <w:name w:val="目录 1"/>
    <w:basedOn w:val="a"/>
    <w:next w:val="a"/>
    <w:autoRedefine/>
    <w:uiPriority w:val="39"/>
    <w:semiHidden/>
    <w:unhideWhenUsed/>
    <w:pPr>
      <w:tabs>
        <w:tab w:val="right" w:leader="dot" w:pos="8835"/>
      </w:tabs>
    </w:pPr>
    <w:rPr>
      <w:noProof/>
    </w:rPr>
  </w:style>
  <w:style w:type="paragraph" w:customStyle="1" w:styleId="20">
    <w:name w:val="目录 2"/>
    <w:basedOn w:val="a"/>
    <w:next w:val="a"/>
    <w:autoRedefine/>
    <w:uiPriority w:val="39"/>
    <w:semiHidden/>
    <w:unhideWhenUsed/>
    <w:qFormat/>
    <w:pPr>
      <w:tabs>
        <w:tab w:val="right" w:leader="dot" w:pos="8834"/>
      </w:tabs>
      <w:ind w:left="210"/>
      <w:jc w:val="left"/>
    </w:pPr>
    <w:rPr>
      <w:noProof/>
      <w:szCs w:val="21"/>
      <w:lang w:val="x-none" w:eastAsia="x-none"/>
    </w:rPr>
  </w:style>
  <w:style w:type="paragraph" w:customStyle="1" w:styleId="30">
    <w:name w:val="目录 3"/>
    <w:basedOn w:val="a"/>
    <w:next w:val="a"/>
    <w:autoRedefine/>
    <w:uiPriority w:val="39"/>
    <w:semiHidden/>
    <w:unhideWhenUsed/>
  </w:style>
  <w:style w:type="paragraph" w:styleId="a6">
    <w:name w:val="footnote text"/>
    <w:basedOn w:val="a"/>
    <w:link w:val="12"/>
    <w:pPr>
      <w:snapToGrid w:val="0"/>
      <w:jc w:val="left"/>
    </w:pPr>
    <w:rPr>
      <w:sz w:val="18"/>
      <w:szCs w:val="18"/>
    </w:rPr>
  </w:style>
  <w:style w:type="character" w:customStyle="1" w:styleId="Char">
    <w:name w:val="脚注文本 Char"/>
    <w:locked/>
    <w:rPr>
      <w:kern w:val="2"/>
      <w:sz w:val="18"/>
      <w:szCs w:val="18"/>
    </w:rPr>
  </w:style>
  <w:style w:type="paragraph" w:styleId="a7">
    <w:name w:val="header"/>
    <w:basedOn w:val="a"/>
    <w:link w:val="22"/>
    <w:uiPriority w:val="99"/>
    <w:pPr>
      <w:pBdr>
        <w:bottom w:val="single" w:sz="6" w:space="1" w:color="auto"/>
      </w:pBdr>
      <w:tabs>
        <w:tab w:val="center" w:pos="4153"/>
        <w:tab w:val="right" w:pos="8306"/>
      </w:tabs>
      <w:snapToGrid w:val="0"/>
      <w:jc w:val="center"/>
    </w:pPr>
    <w:rPr>
      <w:sz w:val="18"/>
      <w:szCs w:val="18"/>
    </w:rPr>
  </w:style>
  <w:style w:type="character" w:customStyle="1" w:styleId="Char0">
    <w:name w:val="页眉 Char"/>
    <w:uiPriority w:val="99"/>
    <w:locked/>
    <w:rPr>
      <w:kern w:val="2"/>
      <w:sz w:val="18"/>
      <w:szCs w:val="18"/>
    </w:rPr>
  </w:style>
  <w:style w:type="paragraph" w:styleId="a8">
    <w:name w:val="footer"/>
    <w:basedOn w:val="a"/>
    <w:link w:val="13"/>
    <w:uiPriority w:val="99"/>
    <w:pPr>
      <w:tabs>
        <w:tab w:val="center" w:pos="4153"/>
        <w:tab w:val="right" w:pos="8306"/>
      </w:tabs>
      <w:snapToGrid w:val="0"/>
      <w:jc w:val="left"/>
    </w:pPr>
    <w:rPr>
      <w:sz w:val="18"/>
      <w:szCs w:val="18"/>
    </w:rPr>
  </w:style>
  <w:style w:type="character" w:customStyle="1" w:styleId="Char1">
    <w:name w:val="页脚 Char"/>
    <w:uiPriority w:val="99"/>
    <w:locked/>
    <w:rPr>
      <w:kern w:val="2"/>
      <w:sz w:val="18"/>
      <w:szCs w:val="18"/>
    </w:rPr>
  </w:style>
  <w:style w:type="paragraph" w:styleId="a9">
    <w:name w:val="Title"/>
    <w:basedOn w:val="1"/>
    <w:next w:val="2"/>
    <w:link w:val="14"/>
    <w:uiPriority w:val="10"/>
    <w:qFormat/>
    <w:pPr>
      <w:keepNext w:val="0"/>
      <w:keepLines w:val="0"/>
      <w:spacing w:before="240" w:after="60" w:line="240" w:lineRule="auto"/>
      <w:jc w:val="center"/>
    </w:pPr>
    <w:rPr>
      <w:rFonts w:ascii="Cambria" w:hAnsi="Cambria"/>
      <w:kern w:val="0"/>
      <w:sz w:val="32"/>
      <w:szCs w:val="32"/>
    </w:rPr>
  </w:style>
  <w:style w:type="character" w:customStyle="1" w:styleId="Char2">
    <w:name w:val="标题 Char"/>
    <w:uiPriority w:val="10"/>
    <w:locked/>
    <w:rPr>
      <w:rFonts w:ascii="Cambria" w:hAnsi="Cambria" w:cs="Times New Roman" w:hint="default"/>
      <w:b/>
      <w:bCs/>
      <w:kern w:val="2"/>
      <w:sz w:val="32"/>
      <w:szCs w:val="32"/>
    </w:rPr>
  </w:style>
  <w:style w:type="paragraph" w:styleId="aa">
    <w:name w:val="Subtitle"/>
    <w:basedOn w:val="2"/>
    <w:next w:val="3"/>
    <w:link w:val="15"/>
    <w:qFormat/>
    <w:pPr>
      <w:spacing w:before="240" w:after="60" w:line="312" w:lineRule="auto"/>
      <w:jc w:val="left"/>
    </w:pPr>
    <w:rPr>
      <w:bCs w:val="0"/>
      <w:kern w:val="24"/>
      <w:sz w:val="24"/>
    </w:rPr>
  </w:style>
  <w:style w:type="character" w:customStyle="1" w:styleId="Char3">
    <w:name w:val="副标题 Char"/>
    <w:locked/>
    <w:rPr>
      <w:rFonts w:ascii="Cambria" w:hAnsi="Cambria" w:cs="Times New Roman" w:hint="default"/>
      <w:b/>
      <w:bCs/>
      <w:kern w:val="24"/>
      <w:sz w:val="32"/>
      <w:szCs w:val="32"/>
    </w:rPr>
  </w:style>
  <w:style w:type="paragraph" w:styleId="ab">
    <w:name w:val="Date"/>
    <w:basedOn w:val="a"/>
    <w:next w:val="a"/>
    <w:link w:val="16"/>
    <w:rPr>
      <w:sz w:val="32"/>
      <w:lang w:val="x-none" w:eastAsia="x-none"/>
    </w:rPr>
  </w:style>
  <w:style w:type="character" w:customStyle="1" w:styleId="Char4">
    <w:name w:val="日期 Char"/>
    <w:locked/>
    <w:rPr>
      <w:kern w:val="2"/>
      <w:sz w:val="21"/>
    </w:rPr>
  </w:style>
  <w:style w:type="paragraph" w:styleId="ac">
    <w:name w:val="Document Map"/>
    <w:basedOn w:val="a"/>
    <w:link w:val="17"/>
    <w:pPr>
      <w:shd w:val="clear" w:color="auto" w:fill="000080"/>
    </w:pPr>
  </w:style>
  <w:style w:type="character" w:customStyle="1" w:styleId="Char5">
    <w:name w:val="文档结构图 Char"/>
    <w:locked/>
    <w:rPr>
      <w:rFonts w:ascii="宋体" w:eastAsia="宋体" w:hAnsi="宋体" w:hint="eastAsia"/>
      <w:kern w:val="2"/>
      <w:sz w:val="18"/>
      <w:szCs w:val="18"/>
    </w:rPr>
  </w:style>
  <w:style w:type="paragraph" w:styleId="ad">
    <w:name w:val="Balloon Text"/>
    <w:basedOn w:val="a"/>
    <w:link w:val="18"/>
    <w:uiPriority w:val="99"/>
    <w:semiHidden/>
    <w:unhideWhenUsed/>
    <w:rPr>
      <w:sz w:val="18"/>
      <w:szCs w:val="18"/>
    </w:rPr>
  </w:style>
  <w:style w:type="character" w:customStyle="1" w:styleId="Char6">
    <w:name w:val="批注框文本 Char"/>
    <w:uiPriority w:val="99"/>
    <w:semiHidden/>
    <w:locked/>
    <w:rPr>
      <w:kern w:val="2"/>
      <w:sz w:val="18"/>
      <w:szCs w:val="18"/>
    </w:rPr>
  </w:style>
  <w:style w:type="paragraph" w:styleId="TOC">
    <w:name w:val="TOC Heading"/>
    <w:basedOn w:val="1"/>
    <w:next w:val="a"/>
    <w:uiPriority w:val="39"/>
    <w:semiHidden/>
    <w:unhideWhenUsed/>
    <w:qFormat/>
    <w:pPr>
      <w:widowControl/>
      <w:spacing w:before="480" w:after="0" w:line="276" w:lineRule="auto"/>
      <w:jc w:val="left"/>
      <w:outlineLvl w:val="9"/>
    </w:pPr>
    <w:rPr>
      <w:rFonts w:ascii="Cambria" w:hAnsi="Cambria"/>
      <w:color w:val="365F91"/>
      <w:kern w:val="0"/>
      <w:sz w:val="24"/>
      <w:szCs w:val="24"/>
      <w:lang w:val="en-US" w:eastAsia="zh-CN"/>
    </w:rPr>
  </w:style>
  <w:style w:type="paragraph" w:customStyle="1" w:styleId="msonormal0">
    <w:name w:val="msonormal"/>
    <w:basedOn w:val="a"/>
    <w:pPr>
      <w:widowControl/>
      <w:spacing w:before="100" w:beforeAutospacing="1" w:after="100" w:afterAutospacing="1"/>
      <w:jc w:val="left"/>
    </w:pPr>
    <w:rPr>
      <w:kern w:val="0"/>
      <w:sz w:val="24"/>
    </w:rPr>
  </w:style>
  <w:style w:type="paragraph" w:customStyle="1" w:styleId="XBRLTitle6">
    <w:name w:val="XBRLTitle6"/>
    <w:basedOn w:val="aa"/>
    <w:next w:val="4"/>
    <w:qFormat/>
    <w:pPr>
      <w:numPr>
        <w:ilvl w:val="5"/>
        <w:numId w:val="2"/>
      </w:numPr>
      <w:spacing w:beforeLines="50" w:before="0" w:after="0" w:line="240" w:lineRule="auto"/>
      <w:outlineLvl w:val="9"/>
    </w:pPr>
    <w:rPr>
      <w:bCs/>
    </w:rPr>
  </w:style>
  <w:style w:type="paragraph" w:customStyle="1" w:styleId="ae">
    <w:name w:val="次标题"/>
    <w:basedOn w:val="3"/>
    <w:next w:val="a"/>
    <w:pPr>
      <w:spacing w:before="120" w:after="120"/>
      <w:jc w:val="left"/>
    </w:pPr>
    <w:rPr>
      <w:sz w:val="21"/>
    </w:rPr>
  </w:style>
  <w:style w:type="paragraph" w:customStyle="1" w:styleId="XBRL6">
    <w:name w:val="XBRL标题6"/>
    <w:basedOn w:val="aa"/>
    <w:next w:val="4"/>
    <w:qFormat/>
    <w:pPr>
      <w:spacing w:beforeLines="50" w:before="0" w:after="0" w:line="240" w:lineRule="auto"/>
      <w:outlineLvl w:val="9"/>
    </w:pPr>
    <w:rPr>
      <w:bCs/>
    </w:rPr>
  </w:style>
  <w:style w:type="paragraph" w:customStyle="1" w:styleId="XBRL2">
    <w:name w:val="XBRL标题2"/>
    <w:basedOn w:val="aa"/>
    <w:next w:val="4"/>
    <w:qFormat/>
    <w:pPr>
      <w:spacing w:beforeLines="50" w:before="0" w:after="0" w:line="240" w:lineRule="auto"/>
    </w:pPr>
    <w:rPr>
      <w:bCs/>
    </w:rPr>
  </w:style>
  <w:style w:type="paragraph" w:customStyle="1" w:styleId="XBRL3">
    <w:name w:val="XBRL标题3"/>
    <w:basedOn w:val="aa"/>
    <w:next w:val="4"/>
    <w:qFormat/>
    <w:pPr>
      <w:spacing w:beforeLines="50" w:before="0" w:after="0" w:line="240" w:lineRule="auto"/>
      <w:outlineLvl w:val="9"/>
    </w:pPr>
    <w:rPr>
      <w:bCs/>
    </w:rPr>
  </w:style>
  <w:style w:type="paragraph" w:customStyle="1" w:styleId="XBRLTitle1">
    <w:name w:val="XBRLTitle1"/>
    <w:basedOn w:val="1"/>
    <w:next w:val="2"/>
    <w:qFormat/>
    <w:pPr>
      <w:keepNext w:val="0"/>
      <w:keepLines w:val="0"/>
      <w:numPr>
        <w:numId w:val="2"/>
      </w:numPr>
      <w:spacing w:beforeLines="50" w:before="0" w:after="0" w:line="240" w:lineRule="auto"/>
      <w:jc w:val="left"/>
    </w:pPr>
    <w:rPr>
      <w:rFonts w:hAnsi="Cambria"/>
      <w:sz w:val="21"/>
      <w:szCs w:val="32"/>
    </w:rPr>
  </w:style>
  <w:style w:type="paragraph" w:customStyle="1" w:styleId="XBRLTitle2">
    <w:name w:val="XBRLTitle2"/>
    <w:basedOn w:val="aa"/>
    <w:next w:val="4"/>
    <w:qFormat/>
    <w:pPr>
      <w:keepNext w:val="0"/>
      <w:keepLines w:val="0"/>
      <w:numPr>
        <w:ilvl w:val="1"/>
        <w:numId w:val="2"/>
      </w:numPr>
      <w:spacing w:beforeLines="50" w:before="0" w:after="0" w:line="240" w:lineRule="auto"/>
    </w:pPr>
    <w:rPr>
      <w:rFonts w:ascii="宋体"/>
      <w:bCs/>
    </w:rPr>
  </w:style>
  <w:style w:type="paragraph" w:customStyle="1" w:styleId="XBRLTitle5">
    <w:name w:val="XBRLTitle5"/>
    <w:basedOn w:val="aa"/>
    <w:next w:val="4"/>
    <w:qFormat/>
    <w:pPr>
      <w:numPr>
        <w:ilvl w:val="4"/>
        <w:numId w:val="2"/>
      </w:numPr>
      <w:spacing w:beforeLines="50" w:before="0" w:after="0" w:line="240" w:lineRule="auto"/>
      <w:outlineLvl w:val="9"/>
    </w:pPr>
    <w:rPr>
      <w:bCs/>
    </w:rPr>
  </w:style>
  <w:style w:type="paragraph" w:customStyle="1" w:styleId="Char7">
    <w:name w:val="Char"/>
    <w:basedOn w:val="a"/>
  </w:style>
  <w:style w:type="paragraph" w:customStyle="1" w:styleId="CharCharCharCharCharChar1CharCharChar">
    <w:name w:val="Char Char Char Char Char Char1 Char Char Char"/>
    <w:basedOn w:val="a"/>
    <w:pPr>
      <w:autoSpaceDE w:val="0"/>
      <w:autoSpaceDN w:val="0"/>
      <w:adjustRightInd w:val="0"/>
      <w:jc w:val="left"/>
    </w:pPr>
  </w:style>
  <w:style w:type="paragraph" w:customStyle="1" w:styleId="XBRL1">
    <w:name w:val="XBRL标题1"/>
    <w:basedOn w:val="1"/>
    <w:next w:val="2"/>
    <w:qFormat/>
    <w:pPr>
      <w:spacing w:beforeLines="50" w:before="0" w:after="0" w:line="240" w:lineRule="auto"/>
      <w:jc w:val="center"/>
    </w:pPr>
    <w:rPr>
      <w:rFonts w:ascii="Cambria" w:hAnsi="Cambria"/>
      <w:sz w:val="24"/>
    </w:rPr>
  </w:style>
  <w:style w:type="paragraph" w:customStyle="1" w:styleId="XBRL5">
    <w:name w:val="XBRL标题5"/>
    <w:basedOn w:val="aa"/>
    <w:next w:val="4"/>
    <w:qFormat/>
    <w:pPr>
      <w:spacing w:beforeLines="50" w:before="0" w:after="0" w:line="240" w:lineRule="auto"/>
      <w:outlineLvl w:val="9"/>
    </w:pPr>
    <w:rPr>
      <w:bCs/>
    </w:rPr>
  </w:style>
  <w:style w:type="paragraph" w:customStyle="1" w:styleId="XBRL4">
    <w:name w:val="XBRL标题4"/>
    <w:basedOn w:val="aa"/>
    <w:next w:val="4"/>
    <w:qFormat/>
    <w:pPr>
      <w:spacing w:beforeLines="50" w:before="0" w:after="0" w:line="240" w:lineRule="auto"/>
      <w:outlineLvl w:val="9"/>
    </w:pPr>
    <w:rPr>
      <w:bCs/>
    </w:rPr>
  </w:style>
  <w:style w:type="paragraph" w:customStyle="1" w:styleId="XBRLTitle4">
    <w:name w:val="XBRLTitle4"/>
    <w:basedOn w:val="aa"/>
    <w:next w:val="4"/>
    <w:qFormat/>
    <w:pPr>
      <w:numPr>
        <w:ilvl w:val="3"/>
        <w:numId w:val="2"/>
      </w:numPr>
      <w:spacing w:beforeLines="50" w:before="0" w:after="0" w:line="240" w:lineRule="auto"/>
      <w:outlineLvl w:val="9"/>
    </w:pPr>
    <w:rPr>
      <w:bCs/>
    </w:rPr>
  </w:style>
  <w:style w:type="paragraph" w:customStyle="1" w:styleId="xl33">
    <w:name w:val="xl33"/>
    <w:basedOn w:val="a"/>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hAnsi="Arial Unicode MS"/>
      <w:kern w:val="0"/>
      <w:sz w:val="24"/>
    </w:rPr>
  </w:style>
  <w:style w:type="paragraph" w:customStyle="1" w:styleId="XBRLTitle3">
    <w:name w:val="XBRLTitle3"/>
    <w:basedOn w:val="aa"/>
    <w:next w:val="4"/>
    <w:autoRedefine/>
    <w:qFormat/>
    <w:pPr>
      <w:keepNext w:val="0"/>
      <w:keepLines w:val="0"/>
      <w:numPr>
        <w:ilvl w:val="2"/>
        <w:numId w:val="2"/>
      </w:numPr>
      <w:spacing w:beforeLines="50" w:before="0" w:after="0" w:line="312" w:lineRule="atLeast"/>
      <w:ind w:left="0" w:firstLine="0"/>
      <w:outlineLvl w:val="9"/>
    </w:pPr>
    <w:rPr>
      <w:rFonts w:ascii="宋体"/>
      <w:bCs/>
    </w:rPr>
  </w:style>
  <w:style w:type="paragraph" w:customStyle="1" w:styleId="Default">
    <w:name w:val="Default"/>
    <w:basedOn w:val="a"/>
    <w:pPr>
      <w:autoSpaceDE w:val="0"/>
      <w:autoSpaceDN w:val="0"/>
      <w:adjustRightInd w:val="0"/>
      <w:jc w:val="left"/>
    </w:pPr>
    <w:rPr>
      <w:rFonts w:ascii="仿宋" w:eastAsia="仿宋" w:hAnsi="仿宋"/>
      <w:color w:val="000000"/>
      <w:kern w:val="0"/>
      <w:sz w:val="24"/>
      <w:szCs w:val="24"/>
    </w:rPr>
  </w:style>
  <w:style w:type="character" w:styleId="af">
    <w:name w:val="footnote reference"/>
    <w:rPr>
      <w:vertAlign w:val="superscript"/>
    </w:rPr>
  </w:style>
  <w:style w:type="character" w:customStyle="1" w:styleId="19">
    <w:name w:val="标题 1 字符"/>
    <w:uiPriority w:val="9"/>
    <w:locked/>
    <w:rPr>
      <w:b/>
      <w:bCs/>
      <w:kern w:val="44"/>
      <w:sz w:val="44"/>
      <w:szCs w:val="44"/>
    </w:rPr>
  </w:style>
  <w:style w:type="character" w:customStyle="1" w:styleId="23">
    <w:name w:val="标题 2 字符"/>
    <w:uiPriority w:val="9"/>
    <w:locked/>
    <w:rPr>
      <w:rFonts w:ascii="Cambria" w:eastAsia="宋体" w:hAnsi="Cambria" w:cs="Times New Roman" w:hint="default"/>
      <w:b/>
      <w:bCs/>
      <w:kern w:val="2"/>
      <w:sz w:val="32"/>
      <w:szCs w:val="32"/>
    </w:rPr>
  </w:style>
  <w:style w:type="character" w:customStyle="1" w:styleId="32">
    <w:name w:val="标题 3 字符"/>
    <w:uiPriority w:val="9"/>
    <w:locked/>
    <w:rPr>
      <w:b/>
      <w:bCs/>
      <w:kern w:val="2"/>
      <w:sz w:val="32"/>
      <w:szCs w:val="32"/>
    </w:rPr>
  </w:style>
  <w:style w:type="character" w:customStyle="1" w:styleId="40">
    <w:name w:val="标题 4 字符"/>
    <w:locked/>
    <w:rPr>
      <w:rFonts w:ascii="Cambria" w:eastAsia="宋体" w:hAnsi="Cambria" w:cs="Times New Roman" w:hint="default"/>
      <w:b/>
      <w:bCs/>
      <w:kern w:val="2"/>
      <w:sz w:val="24"/>
      <w:szCs w:val="24"/>
    </w:rPr>
  </w:style>
  <w:style w:type="character" w:customStyle="1" w:styleId="af0">
    <w:name w:val="脚注文本 字符"/>
    <w:locked/>
    <w:rPr>
      <w:kern w:val="2"/>
      <w:sz w:val="18"/>
      <w:szCs w:val="18"/>
    </w:rPr>
  </w:style>
  <w:style w:type="character" w:customStyle="1" w:styleId="af1">
    <w:name w:val="页眉 字符"/>
    <w:locked/>
    <w:rPr>
      <w:kern w:val="2"/>
      <w:sz w:val="18"/>
      <w:szCs w:val="18"/>
    </w:rPr>
  </w:style>
  <w:style w:type="character" w:customStyle="1" w:styleId="af2">
    <w:name w:val="页脚 字符"/>
    <w:uiPriority w:val="99"/>
    <w:locked/>
    <w:rPr>
      <w:kern w:val="2"/>
      <w:sz w:val="18"/>
      <w:szCs w:val="18"/>
    </w:rPr>
  </w:style>
  <w:style w:type="character" w:customStyle="1" w:styleId="af3">
    <w:name w:val="标题 字符"/>
    <w:uiPriority w:val="10"/>
    <w:locked/>
    <w:rPr>
      <w:rFonts w:ascii="Cambria" w:eastAsia="宋体" w:hAnsi="Cambria" w:cs="Times New Roman" w:hint="default"/>
      <w:b/>
      <w:bCs/>
      <w:kern w:val="2"/>
      <w:sz w:val="32"/>
      <w:szCs w:val="32"/>
    </w:rPr>
  </w:style>
  <w:style w:type="character" w:customStyle="1" w:styleId="af4">
    <w:name w:val="副标题 字符"/>
    <w:locked/>
    <w:rPr>
      <w:rFonts w:ascii="Calibri" w:eastAsia="宋体" w:hAnsi="Calibri" w:cs="Times New Roman" w:hint="default"/>
      <w:b/>
      <w:bCs/>
      <w:kern w:val="24"/>
      <w:sz w:val="32"/>
      <w:szCs w:val="32"/>
    </w:rPr>
  </w:style>
  <w:style w:type="character" w:customStyle="1" w:styleId="af5">
    <w:name w:val="日期 字符"/>
    <w:locked/>
    <w:rPr>
      <w:kern w:val="2"/>
      <w:sz w:val="21"/>
    </w:rPr>
  </w:style>
  <w:style w:type="character" w:customStyle="1" w:styleId="af6">
    <w:name w:val="文档结构图 字符"/>
    <w:locked/>
    <w:rPr>
      <w:rFonts w:ascii="Microsoft YaHei UI" w:eastAsia="Microsoft YaHei UI" w:hAnsi="Microsoft YaHei UI" w:hint="eastAsia"/>
      <w:kern w:val="2"/>
      <w:sz w:val="18"/>
      <w:szCs w:val="18"/>
    </w:rPr>
  </w:style>
  <w:style w:type="character" w:customStyle="1" w:styleId="af7">
    <w:name w:val="批注框文本 字符"/>
    <w:uiPriority w:val="99"/>
    <w:semiHidden/>
    <w:locked/>
    <w:rPr>
      <w:kern w:val="2"/>
      <w:sz w:val="18"/>
      <w:szCs w:val="18"/>
    </w:rPr>
  </w:style>
  <w:style w:type="character" w:customStyle="1" w:styleId="11">
    <w:name w:val="标题 1 字符1"/>
    <w:link w:val="1"/>
    <w:uiPriority w:val="9"/>
    <w:locked/>
    <w:rPr>
      <w:b/>
      <w:bCs/>
      <w:kern w:val="44"/>
      <w:sz w:val="44"/>
      <w:szCs w:val="44"/>
    </w:rPr>
  </w:style>
  <w:style w:type="character" w:customStyle="1" w:styleId="21">
    <w:name w:val="标题 2 字符1"/>
    <w:link w:val="2"/>
    <w:uiPriority w:val="9"/>
    <w:locked/>
    <w:rPr>
      <w:rFonts w:ascii="Cambria" w:eastAsia="宋体" w:hAnsi="Cambria" w:cs="宋体" w:hint="default"/>
      <w:b/>
      <w:bCs/>
      <w:sz w:val="32"/>
      <w:szCs w:val="32"/>
    </w:rPr>
  </w:style>
  <w:style w:type="character" w:customStyle="1" w:styleId="31">
    <w:name w:val="标题 3 字符1"/>
    <w:link w:val="3"/>
    <w:uiPriority w:val="9"/>
    <w:locked/>
    <w:rPr>
      <w:b/>
      <w:bCs/>
      <w:sz w:val="32"/>
      <w:szCs w:val="32"/>
    </w:rPr>
  </w:style>
  <w:style w:type="character" w:customStyle="1" w:styleId="41">
    <w:name w:val="标题 4 字符1"/>
    <w:link w:val="4"/>
    <w:semiHidden/>
    <w:locked/>
    <w:rPr>
      <w:rFonts w:ascii="Cambria" w:eastAsia="宋体" w:hAnsi="Cambria" w:cs="宋体" w:hint="default"/>
      <w:b/>
      <w:bCs/>
      <w:sz w:val="24"/>
      <w:szCs w:val="24"/>
    </w:rPr>
  </w:style>
  <w:style w:type="character" w:customStyle="1" w:styleId="12">
    <w:name w:val="脚注文本 字符1"/>
    <w:link w:val="a6"/>
    <w:locked/>
    <w:rPr>
      <w:kern w:val="2"/>
      <w:sz w:val="18"/>
      <w:szCs w:val="18"/>
    </w:rPr>
  </w:style>
  <w:style w:type="character" w:customStyle="1" w:styleId="22">
    <w:name w:val="页眉 字符2"/>
    <w:link w:val="a7"/>
    <w:uiPriority w:val="99"/>
    <w:locked/>
    <w:rPr>
      <w:kern w:val="2"/>
      <w:sz w:val="18"/>
      <w:szCs w:val="18"/>
    </w:rPr>
  </w:style>
  <w:style w:type="character" w:customStyle="1" w:styleId="13">
    <w:name w:val="页脚 字符1"/>
    <w:link w:val="a8"/>
    <w:uiPriority w:val="99"/>
    <w:locked/>
    <w:rPr>
      <w:kern w:val="2"/>
      <w:sz w:val="18"/>
      <w:szCs w:val="18"/>
    </w:rPr>
  </w:style>
  <w:style w:type="character" w:customStyle="1" w:styleId="14">
    <w:name w:val="标题 字符1"/>
    <w:link w:val="a9"/>
    <w:uiPriority w:val="10"/>
    <w:locked/>
    <w:rPr>
      <w:rFonts w:ascii="Cambria" w:hAnsi="Cambria" w:cs="宋体" w:hint="default"/>
      <w:b/>
      <w:bCs/>
      <w:sz w:val="32"/>
      <w:szCs w:val="32"/>
    </w:rPr>
  </w:style>
  <w:style w:type="character" w:customStyle="1" w:styleId="15">
    <w:name w:val="副标题 字符1"/>
    <w:link w:val="aa"/>
    <w:locked/>
    <w:rPr>
      <w:rFonts w:ascii="Cambria" w:eastAsia="宋体" w:hAnsi="Cambria" w:cs="宋体" w:hint="default"/>
      <w:b/>
      <w:bCs w:val="0"/>
      <w:kern w:val="24"/>
      <w:sz w:val="24"/>
      <w:szCs w:val="32"/>
    </w:rPr>
  </w:style>
  <w:style w:type="character" w:customStyle="1" w:styleId="16">
    <w:name w:val="日期 字符1"/>
    <w:link w:val="ab"/>
    <w:locked/>
    <w:rPr>
      <w:rFonts w:ascii="宋体" w:eastAsia="宋体" w:hAnsi="宋体" w:hint="eastAsia"/>
      <w:kern w:val="2"/>
      <w:sz w:val="32"/>
    </w:rPr>
  </w:style>
  <w:style w:type="character" w:customStyle="1" w:styleId="17">
    <w:name w:val="文档结构图 字符1"/>
    <w:link w:val="ac"/>
    <w:locked/>
    <w:rPr>
      <w:rFonts w:ascii="宋体" w:eastAsia="宋体" w:hAnsi="宋体" w:hint="eastAsia"/>
      <w:kern w:val="2"/>
      <w:sz w:val="18"/>
      <w:szCs w:val="18"/>
    </w:rPr>
  </w:style>
  <w:style w:type="character" w:customStyle="1" w:styleId="18">
    <w:name w:val="批注框文本 字符1"/>
    <w:link w:val="ad"/>
    <w:uiPriority w:val="99"/>
    <w:semiHidden/>
    <w:locked/>
    <w:rPr>
      <w:kern w:val="2"/>
      <w:sz w:val="18"/>
      <w:szCs w:val="18"/>
    </w:rPr>
  </w:style>
  <w:style w:type="character" w:customStyle="1" w:styleId="50">
    <w:name w:val="标题 5 字符"/>
    <w:link w:val="5"/>
    <w:uiPriority w:val="9"/>
    <w:semiHidden/>
    <w:locked/>
    <w:rPr>
      <w:b/>
      <w:bCs/>
      <w:kern w:val="2"/>
      <w:sz w:val="24"/>
      <w:szCs w:val="24"/>
    </w:rPr>
  </w:style>
  <w:style w:type="character" w:customStyle="1" w:styleId="60">
    <w:name w:val="标题 6 字符"/>
    <w:link w:val="6"/>
    <w:uiPriority w:val="9"/>
    <w:semiHidden/>
    <w:locked/>
    <w:rPr>
      <w:rFonts w:ascii="Cambria" w:eastAsia="宋体" w:hAnsi="Cambria" w:cs="Times New Roman" w:hint="default"/>
      <w:b/>
      <w:bCs/>
      <w:kern w:val="2"/>
      <w:sz w:val="24"/>
      <w:szCs w:val="24"/>
    </w:rPr>
  </w:style>
  <w:style w:type="character" w:customStyle="1" w:styleId="1a">
    <w:name w:val="页眉 字符1"/>
    <w:locked/>
    <w:rPr>
      <w:kern w:val="2"/>
      <w:sz w:val="18"/>
      <w:szCs w:val="18"/>
    </w:rPr>
  </w:style>
  <w:style w:type="table" w:styleId="af8">
    <w:name w:val="Table Grid"/>
    <w:basedOn w:val="a1"/>
    <w:uiPriority w:val="59"/>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removednode">
    <w:name w:val="removednode"/>
    <w:basedOn w:val="a"/>
    <w:pPr>
      <w:widowControl/>
      <w:spacing w:before="100" w:beforeAutospacing="1" w:after="100" w:afterAutospacing="1"/>
      <w:jc w:val="left"/>
    </w:pPr>
    <w:rPr>
      <w:kern w:val="0"/>
      <w:sz w:val="24"/>
    </w:rPr>
  </w:style>
  <w:style w:type="character" w:styleId="af9">
    <w:name w:val="annotation reference"/>
    <w:uiPriority w:val="99"/>
    <w:semiHidden/>
    <w:unhideWhenUsed/>
    <w:rsid w:val="002501AA"/>
    <w:rPr>
      <w:sz w:val="21"/>
      <w:szCs w:val="21"/>
    </w:rPr>
  </w:style>
  <w:style w:type="paragraph" w:styleId="afa">
    <w:name w:val="annotation text"/>
    <w:basedOn w:val="a"/>
    <w:link w:val="afb"/>
    <w:unhideWhenUsed/>
    <w:qFormat/>
    <w:rsid w:val="002501AA"/>
    <w:pPr>
      <w:jc w:val="left"/>
    </w:pPr>
  </w:style>
  <w:style w:type="character" w:customStyle="1" w:styleId="afb">
    <w:name w:val="批注文字 字符"/>
    <w:link w:val="afa"/>
    <w:qFormat/>
    <w:rsid w:val="002501AA"/>
    <w:rPr>
      <w:rFonts w:cs="宋体"/>
      <w:kern w:val="2"/>
      <w:sz w:val="21"/>
    </w:rPr>
  </w:style>
  <w:style w:type="paragraph" w:styleId="afc">
    <w:name w:val="annotation subject"/>
    <w:basedOn w:val="afa"/>
    <w:next w:val="afa"/>
    <w:link w:val="afd"/>
    <w:uiPriority w:val="99"/>
    <w:semiHidden/>
    <w:unhideWhenUsed/>
    <w:rsid w:val="002501AA"/>
    <w:rPr>
      <w:b/>
      <w:bCs/>
    </w:rPr>
  </w:style>
  <w:style w:type="character" w:customStyle="1" w:styleId="afd">
    <w:name w:val="批注主题 字符"/>
    <w:link w:val="afc"/>
    <w:uiPriority w:val="99"/>
    <w:semiHidden/>
    <w:rsid w:val="002501AA"/>
    <w:rPr>
      <w:rFonts w:cs="宋体"/>
      <w:b/>
      <w:bCs/>
      <w:kern w:val="2"/>
      <w:sz w:val="21"/>
    </w:rPr>
  </w:style>
  <w:style w:type="character" w:customStyle="1" w:styleId="fontstyle01">
    <w:name w:val="fontstyle01"/>
    <w:rsid w:val="00413556"/>
    <w:rPr>
      <w:rFonts w:ascii="宋体" w:eastAsia="宋体" w:hAnsi="宋体" w:hint="eastAsia"/>
      <w:b w:val="0"/>
      <w:bCs w:val="0"/>
      <w:i w:val="0"/>
      <w:iCs w:val="0"/>
      <w:color w:val="000000"/>
      <w:sz w:val="22"/>
      <w:szCs w:val="22"/>
    </w:rPr>
  </w:style>
  <w:style w:type="paragraph" w:styleId="afe">
    <w:name w:val="List Paragraph"/>
    <w:basedOn w:val="a"/>
    <w:uiPriority w:val="34"/>
    <w:qFormat/>
    <w:rsid w:val="001D1150"/>
    <w:pPr>
      <w:ind w:firstLineChars="200" w:firstLine="420"/>
    </w:pPr>
    <w:rPr>
      <w:rFonts w:ascii="等线" w:eastAsia="等线" w:hAnsi="等线" w:cs="Times New Roman"/>
      <w:szCs w:val="22"/>
    </w:rPr>
  </w:style>
  <w:style w:type="paragraph" w:styleId="aff">
    <w:name w:val="Revision"/>
    <w:hidden/>
    <w:uiPriority w:val="99"/>
    <w:semiHidden/>
    <w:rsid w:val="002B74B2"/>
    <w:rPr>
      <w:rFonts w:cs="宋体"/>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924235">
      <w:marLeft w:val="0"/>
      <w:marRight w:val="0"/>
      <w:marTop w:val="0"/>
      <w:marBottom w:val="0"/>
      <w:divBdr>
        <w:top w:val="none" w:sz="0" w:space="0" w:color="auto"/>
        <w:left w:val="none" w:sz="0" w:space="0" w:color="auto"/>
        <w:bottom w:val="none" w:sz="0" w:space="0" w:color="auto"/>
        <w:right w:val="none" w:sz="0" w:space="0" w:color="auto"/>
      </w:divBdr>
      <w:divsChild>
        <w:div w:id="1688679751">
          <w:marLeft w:val="0"/>
          <w:marRight w:val="0"/>
          <w:marTop w:val="0"/>
          <w:marBottom w:val="0"/>
          <w:divBdr>
            <w:top w:val="none" w:sz="0" w:space="0" w:color="auto"/>
            <w:left w:val="none" w:sz="0" w:space="0" w:color="auto"/>
            <w:bottom w:val="none" w:sz="0" w:space="0" w:color="auto"/>
            <w:right w:val="none" w:sz="0" w:space="0" w:color="auto"/>
          </w:divBdr>
        </w:div>
      </w:divsChild>
    </w:div>
    <w:div w:id="301421652">
      <w:bodyDiv w:val="1"/>
      <w:marLeft w:val="0"/>
      <w:marRight w:val="0"/>
      <w:marTop w:val="0"/>
      <w:marBottom w:val="0"/>
      <w:divBdr>
        <w:top w:val="none" w:sz="0" w:space="0" w:color="auto"/>
        <w:left w:val="none" w:sz="0" w:space="0" w:color="auto"/>
        <w:bottom w:val="none" w:sz="0" w:space="0" w:color="auto"/>
        <w:right w:val="none" w:sz="0" w:space="0" w:color="auto"/>
      </w:divBdr>
    </w:div>
    <w:div w:id="646669286">
      <w:marLeft w:val="0"/>
      <w:marRight w:val="0"/>
      <w:marTop w:val="0"/>
      <w:marBottom w:val="0"/>
      <w:divBdr>
        <w:top w:val="none" w:sz="0" w:space="0" w:color="auto"/>
        <w:left w:val="none" w:sz="0" w:space="0" w:color="auto"/>
        <w:bottom w:val="none" w:sz="0" w:space="0" w:color="auto"/>
        <w:right w:val="none" w:sz="0" w:space="0" w:color="auto"/>
      </w:divBdr>
      <w:divsChild>
        <w:div w:id="597057810">
          <w:marLeft w:val="0"/>
          <w:marRight w:val="0"/>
          <w:marTop w:val="0"/>
          <w:marBottom w:val="0"/>
          <w:divBdr>
            <w:top w:val="none" w:sz="0" w:space="0" w:color="auto"/>
            <w:left w:val="none" w:sz="0" w:space="0" w:color="auto"/>
            <w:bottom w:val="none" w:sz="0" w:space="0" w:color="auto"/>
            <w:right w:val="none" w:sz="0" w:space="0" w:color="auto"/>
          </w:divBdr>
        </w:div>
      </w:divsChild>
    </w:div>
    <w:div w:id="684214704">
      <w:marLeft w:val="0"/>
      <w:marRight w:val="0"/>
      <w:marTop w:val="0"/>
      <w:marBottom w:val="0"/>
      <w:divBdr>
        <w:top w:val="none" w:sz="0" w:space="0" w:color="auto"/>
        <w:left w:val="none" w:sz="0" w:space="0" w:color="auto"/>
        <w:bottom w:val="none" w:sz="0" w:space="0" w:color="auto"/>
        <w:right w:val="none" w:sz="0" w:space="0" w:color="auto"/>
      </w:divBdr>
    </w:div>
    <w:div w:id="760218228">
      <w:marLeft w:val="0"/>
      <w:marRight w:val="0"/>
      <w:marTop w:val="0"/>
      <w:marBottom w:val="0"/>
      <w:divBdr>
        <w:top w:val="none" w:sz="0" w:space="0" w:color="auto"/>
        <w:left w:val="none" w:sz="0" w:space="0" w:color="auto"/>
        <w:bottom w:val="none" w:sz="0" w:space="0" w:color="auto"/>
        <w:right w:val="none" w:sz="0" w:space="0" w:color="auto"/>
      </w:divBdr>
    </w:div>
    <w:div w:id="888762672">
      <w:bodyDiv w:val="1"/>
      <w:marLeft w:val="0"/>
      <w:marRight w:val="0"/>
      <w:marTop w:val="0"/>
      <w:marBottom w:val="0"/>
      <w:divBdr>
        <w:top w:val="none" w:sz="0" w:space="0" w:color="auto"/>
        <w:left w:val="none" w:sz="0" w:space="0" w:color="auto"/>
        <w:bottom w:val="none" w:sz="0" w:space="0" w:color="auto"/>
        <w:right w:val="none" w:sz="0" w:space="0" w:color="auto"/>
      </w:divBdr>
      <w:divsChild>
        <w:div w:id="810440958">
          <w:marLeft w:val="0"/>
          <w:marRight w:val="0"/>
          <w:marTop w:val="0"/>
          <w:marBottom w:val="0"/>
          <w:divBdr>
            <w:top w:val="none" w:sz="0" w:space="0" w:color="auto"/>
            <w:left w:val="none" w:sz="0" w:space="0" w:color="auto"/>
            <w:bottom w:val="none" w:sz="0" w:space="0" w:color="auto"/>
            <w:right w:val="none" w:sz="0" w:space="0" w:color="auto"/>
          </w:divBdr>
        </w:div>
      </w:divsChild>
    </w:div>
    <w:div w:id="166339263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relyOnVML/>
  <w:allowPNG/>
  <w:doNotRelyOnCS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7" Type="http://schemas.microsoft.com/office/2018/08/relationships/commentsExtensible" Target="commentsExtensi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B51E93-46F0-4475-A115-CEB34BDD1E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4</Pages>
  <Words>4211</Words>
  <Characters>357</Characters>
  <Application>Microsoft Office Word</Application>
  <DocSecurity>0</DocSecurity>
  <Lines>2</Lines>
  <Paragraphs>9</Paragraphs>
  <ScaleCrop>false</ScaleCrop>
  <Company/>
  <LinksUpToDate>false</LinksUpToDate>
  <CharactersWithSpaces>4559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yss</dc:creator>
  <cp:keywords/>
  <dc:description/>
  <cp:lastModifiedBy>l</cp:lastModifiedBy>
  <cp:revision>18</cp:revision>
  <cp:lastPrinted>2022-01-23T02:02:00Z</cp:lastPrinted>
  <dcterms:created xsi:type="dcterms:W3CDTF">2022-01-23T01:06:00Z</dcterms:created>
  <dcterms:modified xsi:type="dcterms:W3CDTF">2022-07-29T05:34:00Z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2052-9.1.0.5113</vt:lpwstr>
  </property>
</Properties>
</file>